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355999" w14:textId="77777777" w:rsidR="006A574E" w:rsidRPr="0034318F" w:rsidRDefault="006A574E" w:rsidP="006A574E">
      <w:pPr>
        <w:pStyle w:val="left"/>
        <w:spacing w:before="0" w:beforeAutospacing="0" w:after="0" w:afterAutospacing="0" w:line="276" w:lineRule="auto"/>
        <w:rPr>
          <w:rFonts w:asciiTheme="minorHAnsi" w:hAnsiTheme="minorHAnsi" w:cstheme="minorHAnsi"/>
          <w:b/>
          <w:bCs/>
          <w:color w:val="000000"/>
          <w:sz w:val="22"/>
          <w:szCs w:val="22"/>
        </w:rPr>
      </w:pPr>
      <w:r w:rsidRPr="0034318F">
        <w:rPr>
          <w:rFonts w:asciiTheme="minorHAnsi" w:hAnsiTheme="minorHAnsi" w:cstheme="minorHAnsi"/>
          <w:b/>
          <w:bCs/>
          <w:color w:val="000000"/>
          <w:sz w:val="22"/>
          <w:szCs w:val="22"/>
        </w:rPr>
        <w:t>Definition of an Assisted Living Facility</w:t>
      </w:r>
    </w:p>
    <w:p w14:paraId="17BAF2FD" w14:textId="77777777" w:rsidR="006A574E" w:rsidRPr="0034318F" w:rsidRDefault="006A574E" w:rsidP="006A574E">
      <w:pPr>
        <w:pStyle w:val="left"/>
        <w:spacing w:before="0" w:beforeAutospacing="0" w:after="0" w:afterAutospacing="0" w:line="276" w:lineRule="auto"/>
        <w:rPr>
          <w:rFonts w:asciiTheme="minorHAnsi" w:hAnsiTheme="minorHAnsi" w:cstheme="minorHAnsi"/>
          <w:color w:val="000000"/>
          <w:sz w:val="22"/>
          <w:szCs w:val="22"/>
        </w:rPr>
      </w:pPr>
      <w:r w:rsidRPr="0034318F">
        <w:rPr>
          <w:rFonts w:asciiTheme="minorHAnsi" w:hAnsiTheme="minorHAnsi" w:cstheme="minorHAnsi"/>
          <w:color w:val="000000"/>
          <w:sz w:val="22"/>
          <w:szCs w:val="22"/>
        </w:rPr>
        <w:t>Under Texas law, an assisted living facility is an establishment that:</w:t>
      </w:r>
    </w:p>
    <w:p w14:paraId="7A08946C" w14:textId="77777777" w:rsidR="006A574E" w:rsidRPr="0034318F" w:rsidRDefault="006A574E" w:rsidP="006A574E">
      <w:pPr>
        <w:pStyle w:val="left"/>
        <w:spacing w:before="0" w:beforeAutospacing="0" w:after="0" w:afterAutospacing="0" w:line="276" w:lineRule="auto"/>
        <w:ind w:left="360"/>
        <w:rPr>
          <w:rFonts w:asciiTheme="minorHAnsi" w:hAnsiTheme="minorHAnsi" w:cstheme="minorHAnsi"/>
          <w:color w:val="000000"/>
          <w:sz w:val="22"/>
          <w:szCs w:val="22"/>
        </w:rPr>
      </w:pPr>
      <w:r w:rsidRPr="0034318F">
        <w:rPr>
          <w:rFonts w:asciiTheme="minorHAnsi" w:hAnsiTheme="minorHAnsi" w:cstheme="minorHAnsi"/>
          <w:color w:val="000000"/>
          <w:sz w:val="22"/>
          <w:szCs w:val="22"/>
        </w:rPr>
        <w:t xml:space="preserve">(A) furnishes, in one or more facilities, food and shelter to </w:t>
      </w:r>
      <w:r w:rsidRPr="0034318F">
        <w:rPr>
          <w:rFonts w:asciiTheme="minorHAnsi" w:hAnsiTheme="minorHAnsi" w:cstheme="minorHAnsi"/>
          <w:b/>
          <w:bCs/>
          <w:color w:val="000000"/>
          <w:sz w:val="22"/>
          <w:szCs w:val="22"/>
        </w:rPr>
        <w:t>four or more</w:t>
      </w:r>
      <w:r w:rsidRPr="0034318F">
        <w:rPr>
          <w:rFonts w:asciiTheme="minorHAnsi" w:hAnsiTheme="minorHAnsi" w:cstheme="minorHAnsi"/>
          <w:color w:val="000000"/>
          <w:sz w:val="22"/>
          <w:szCs w:val="22"/>
        </w:rPr>
        <w:t xml:space="preserve"> persons who are unrelated to the proprietor of the </w:t>
      </w:r>
      <w:proofErr w:type="gramStart"/>
      <w:r w:rsidRPr="0034318F">
        <w:rPr>
          <w:rFonts w:asciiTheme="minorHAnsi" w:hAnsiTheme="minorHAnsi" w:cstheme="minorHAnsi"/>
          <w:color w:val="000000"/>
          <w:sz w:val="22"/>
          <w:szCs w:val="22"/>
        </w:rPr>
        <w:t>establishment;</w:t>
      </w:r>
      <w:proofErr w:type="gramEnd"/>
    </w:p>
    <w:p w14:paraId="3632DC23" w14:textId="77777777" w:rsidR="006A574E" w:rsidRPr="0034318F" w:rsidRDefault="006A574E" w:rsidP="006A574E">
      <w:pPr>
        <w:pStyle w:val="left"/>
        <w:spacing w:before="0" w:beforeAutospacing="0" w:after="0" w:afterAutospacing="0" w:line="276" w:lineRule="auto"/>
        <w:ind w:left="360"/>
        <w:rPr>
          <w:rFonts w:asciiTheme="minorHAnsi" w:hAnsiTheme="minorHAnsi" w:cstheme="minorHAnsi"/>
          <w:color w:val="000000"/>
          <w:sz w:val="22"/>
          <w:szCs w:val="22"/>
        </w:rPr>
      </w:pPr>
      <w:r w:rsidRPr="0034318F">
        <w:rPr>
          <w:rFonts w:asciiTheme="minorHAnsi" w:hAnsiTheme="minorHAnsi" w:cstheme="minorHAnsi"/>
          <w:color w:val="000000"/>
          <w:sz w:val="22"/>
          <w:szCs w:val="22"/>
        </w:rPr>
        <w:t>(B) provides:</w:t>
      </w:r>
    </w:p>
    <w:p w14:paraId="5833E994" w14:textId="77777777" w:rsidR="006A574E" w:rsidRPr="0034318F" w:rsidRDefault="006A574E" w:rsidP="006A574E">
      <w:pPr>
        <w:pStyle w:val="left"/>
        <w:spacing w:before="0" w:beforeAutospacing="0" w:after="0" w:afterAutospacing="0" w:line="276" w:lineRule="auto"/>
        <w:ind w:left="720"/>
        <w:rPr>
          <w:rFonts w:asciiTheme="minorHAnsi" w:hAnsiTheme="minorHAnsi" w:cstheme="minorHAnsi"/>
          <w:color w:val="000000"/>
          <w:sz w:val="22"/>
          <w:szCs w:val="22"/>
        </w:rPr>
      </w:pPr>
      <w:r w:rsidRPr="0034318F">
        <w:rPr>
          <w:rFonts w:asciiTheme="minorHAnsi" w:hAnsiTheme="minorHAnsi" w:cstheme="minorHAnsi"/>
          <w:color w:val="000000"/>
          <w:sz w:val="22"/>
          <w:szCs w:val="22"/>
        </w:rPr>
        <w:t>(</w:t>
      </w:r>
      <w:proofErr w:type="spellStart"/>
      <w:r w:rsidRPr="0034318F">
        <w:rPr>
          <w:rFonts w:asciiTheme="minorHAnsi" w:hAnsiTheme="minorHAnsi" w:cstheme="minorHAnsi"/>
          <w:color w:val="000000"/>
          <w:sz w:val="22"/>
          <w:szCs w:val="22"/>
        </w:rPr>
        <w:t>i</w:t>
      </w:r>
      <w:proofErr w:type="spellEnd"/>
      <w:r w:rsidRPr="0034318F">
        <w:rPr>
          <w:rFonts w:asciiTheme="minorHAnsi" w:hAnsiTheme="minorHAnsi" w:cstheme="minorHAnsi"/>
          <w:color w:val="000000"/>
          <w:sz w:val="22"/>
          <w:szCs w:val="22"/>
        </w:rPr>
        <w:t>) personal care services; or</w:t>
      </w:r>
    </w:p>
    <w:p w14:paraId="5A94BBD0" w14:textId="77777777" w:rsidR="006A574E" w:rsidRPr="0034318F" w:rsidRDefault="006A574E" w:rsidP="006A574E">
      <w:pPr>
        <w:pStyle w:val="left"/>
        <w:spacing w:before="0" w:beforeAutospacing="0" w:after="0" w:afterAutospacing="0" w:line="276" w:lineRule="auto"/>
        <w:ind w:left="720"/>
        <w:rPr>
          <w:rFonts w:asciiTheme="minorHAnsi" w:hAnsiTheme="minorHAnsi" w:cstheme="minorHAnsi"/>
          <w:color w:val="000000"/>
          <w:sz w:val="22"/>
          <w:szCs w:val="22"/>
        </w:rPr>
      </w:pPr>
      <w:r w:rsidRPr="0034318F">
        <w:rPr>
          <w:rFonts w:asciiTheme="minorHAnsi" w:hAnsiTheme="minorHAnsi" w:cstheme="minorHAnsi"/>
          <w:color w:val="000000"/>
          <w:sz w:val="22"/>
          <w:szCs w:val="22"/>
        </w:rPr>
        <w:t xml:space="preserve">(ii) administration of medication by a person licensed or otherwise authorized in this state to administer the </w:t>
      </w:r>
      <w:proofErr w:type="gramStart"/>
      <w:r w:rsidRPr="0034318F">
        <w:rPr>
          <w:rFonts w:asciiTheme="minorHAnsi" w:hAnsiTheme="minorHAnsi" w:cstheme="minorHAnsi"/>
          <w:color w:val="000000"/>
          <w:sz w:val="22"/>
          <w:szCs w:val="22"/>
        </w:rPr>
        <w:t>medication;</w:t>
      </w:r>
      <w:proofErr w:type="gramEnd"/>
    </w:p>
    <w:p w14:paraId="16F60DBB" w14:textId="77777777" w:rsidR="006A574E" w:rsidRPr="0034318F" w:rsidRDefault="006A574E" w:rsidP="006A574E">
      <w:pPr>
        <w:pStyle w:val="left"/>
        <w:spacing w:before="0" w:beforeAutospacing="0" w:after="0" w:afterAutospacing="0" w:line="276" w:lineRule="auto"/>
        <w:ind w:left="360"/>
        <w:rPr>
          <w:rFonts w:asciiTheme="minorHAnsi" w:hAnsiTheme="minorHAnsi" w:cstheme="minorHAnsi"/>
          <w:color w:val="000000"/>
          <w:sz w:val="22"/>
          <w:szCs w:val="22"/>
        </w:rPr>
      </w:pPr>
      <w:r w:rsidRPr="0034318F">
        <w:rPr>
          <w:rFonts w:asciiTheme="minorHAnsi" w:hAnsiTheme="minorHAnsi" w:cstheme="minorHAnsi"/>
          <w:color w:val="000000"/>
          <w:sz w:val="22"/>
          <w:szCs w:val="22"/>
        </w:rPr>
        <w:t xml:space="preserve">(C) may </w:t>
      </w:r>
      <w:proofErr w:type="gramStart"/>
      <w:r w:rsidRPr="0034318F">
        <w:rPr>
          <w:rFonts w:asciiTheme="minorHAnsi" w:hAnsiTheme="minorHAnsi" w:cstheme="minorHAnsi"/>
          <w:color w:val="000000"/>
          <w:sz w:val="22"/>
          <w:szCs w:val="22"/>
        </w:rPr>
        <w:t>provide assistance</w:t>
      </w:r>
      <w:proofErr w:type="gramEnd"/>
      <w:r w:rsidRPr="0034318F">
        <w:rPr>
          <w:rFonts w:asciiTheme="minorHAnsi" w:hAnsiTheme="minorHAnsi" w:cstheme="minorHAnsi"/>
          <w:color w:val="000000"/>
          <w:sz w:val="22"/>
          <w:szCs w:val="22"/>
        </w:rPr>
        <w:t xml:space="preserve"> with or supervision of the administration of medication; and</w:t>
      </w:r>
    </w:p>
    <w:p w14:paraId="78797960" w14:textId="77777777" w:rsidR="006A574E" w:rsidRPr="0034318F" w:rsidRDefault="006A574E" w:rsidP="006A574E">
      <w:pPr>
        <w:pStyle w:val="left"/>
        <w:spacing w:before="0" w:beforeAutospacing="0" w:after="0" w:afterAutospacing="0" w:line="276" w:lineRule="auto"/>
        <w:ind w:left="360"/>
        <w:rPr>
          <w:rFonts w:asciiTheme="minorHAnsi" w:hAnsiTheme="minorHAnsi" w:cstheme="minorHAnsi"/>
          <w:color w:val="000000"/>
          <w:sz w:val="22"/>
          <w:szCs w:val="22"/>
        </w:rPr>
      </w:pPr>
      <w:r w:rsidRPr="0034318F">
        <w:rPr>
          <w:rFonts w:asciiTheme="minorHAnsi" w:hAnsiTheme="minorHAnsi" w:cstheme="minorHAnsi"/>
          <w:color w:val="000000"/>
          <w:sz w:val="22"/>
          <w:szCs w:val="22"/>
        </w:rPr>
        <w:t>(D) may provide skilled nursing services for the following limited purposes:</w:t>
      </w:r>
    </w:p>
    <w:p w14:paraId="67324BC9" w14:textId="77777777" w:rsidR="006A574E" w:rsidRPr="0034318F" w:rsidRDefault="006A574E" w:rsidP="006A574E">
      <w:pPr>
        <w:pStyle w:val="left"/>
        <w:spacing w:before="0" w:beforeAutospacing="0" w:after="0" w:afterAutospacing="0" w:line="276" w:lineRule="auto"/>
        <w:ind w:left="720"/>
        <w:rPr>
          <w:rFonts w:asciiTheme="minorHAnsi" w:hAnsiTheme="minorHAnsi" w:cstheme="minorHAnsi"/>
          <w:color w:val="000000"/>
          <w:sz w:val="22"/>
          <w:szCs w:val="22"/>
        </w:rPr>
      </w:pPr>
      <w:r w:rsidRPr="0034318F">
        <w:rPr>
          <w:rFonts w:asciiTheme="minorHAnsi" w:hAnsiTheme="minorHAnsi" w:cstheme="minorHAnsi"/>
          <w:color w:val="000000"/>
          <w:sz w:val="22"/>
          <w:szCs w:val="22"/>
        </w:rPr>
        <w:t>(</w:t>
      </w:r>
      <w:proofErr w:type="spellStart"/>
      <w:r w:rsidRPr="0034318F">
        <w:rPr>
          <w:rFonts w:asciiTheme="minorHAnsi" w:hAnsiTheme="minorHAnsi" w:cstheme="minorHAnsi"/>
          <w:color w:val="000000"/>
          <w:sz w:val="22"/>
          <w:szCs w:val="22"/>
        </w:rPr>
        <w:t>i</w:t>
      </w:r>
      <w:proofErr w:type="spellEnd"/>
      <w:r w:rsidRPr="0034318F">
        <w:rPr>
          <w:rFonts w:asciiTheme="minorHAnsi" w:hAnsiTheme="minorHAnsi" w:cstheme="minorHAnsi"/>
          <w:color w:val="000000"/>
          <w:sz w:val="22"/>
          <w:szCs w:val="22"/>
        </w:rPr>
        <w:t xml:space="preserve">) coordination of resident care with outside home and community support services agencies and other health care </w:t>
      </w:r>
      <w:proofErr w:type="gramStart"/>
      <w:r w:rsidRPr="0034318F">
        <w:rPr>
          <w:rFonts w:asciiTheme="minorHAnsi" w:hAnsiTheme="minorHAnsi" w:cstheme="minorHAnsi"/>
          <w:color w:val="000000"/>
          <w:sz w:val="22"/>
          <w:szCs w:val="22"/>
        </w:rPr>
        <w:t>professionals;</w:t>
      </w:r>
      <w:proofErr w:type="gramEnd"/>
    </w:p>
    <w:p w14:paraId="0F925E3A" w14:textId="77777777" w:rsidR="006A574E" w:rsidRPr="0034318F" w:rsidRDefault="006A574E" w:rsidP="006A574E">
      <w:pPr>
        <w:pStyle w:val="left"/>
        <w:spacing w:before="0" w:beforeAutospacing="0" w:after="0" w:afterAutospacing="0" w:line="276" w:lineRule="auto"/>
        <w:ind w:left="720"/>
        <w:rPr>
          <w:rFonts w:asciiTheme="minorHAnsi" w:hAnsiTheme="minorHAnsi" w:cstheme="minorHAnsi"/>
          <w:color w:val="000000"/>
          <w:sz w:val="22"/>
          <w:szCs w:val="22"/>
        </w:rPr>
      </w:pPr>
      <w:r w:rsidRPr="0034318F">
        <w:rPr>
          <w:rFonts w:asciiTheme="minorHAnsi" w:hAnsiTheme="minorHAnsi" w:cstheme="minorHAnsi"/>
          <w:color w:val="000000"/>
          <w:sz w:val="22"/>
          <w:szCs w:val="22"/>
        </w:rPr>
        <w:t xml:space="preserve">(ii) provision or delegation of personal care services and medication administration as described by Health and Safety Code, Chapter </w:t>
      </w:r>
      <w:proofErr w:type="gramStart"/>
      <w:r w:rsidRPr="0034318F">
        <w:rPr>
          <w:rFonts w:asciiTheme="minorHAnsi" w:hAnsiTheme="minorHAnsi" w:cstheme="minorHAnsi"/>
          <w:color w:val="000000"/>
          <w:sz w:val="22"/>
          <w:szCs w:val="22"/>
        </w:rPr>
        <w:t>247;</w:t>
      </w:r>
      <w:proofErr w:type="gramEnd"/>
    </w:p>
    <w:p w14:paraId="7D358260" w14:textId="77777777" w:rsidR="006A574E" w:rsidRPr="0034318F" w:rsidRDefault="006A574E" w:rsidP="006A574E">
      <w:pPr>
        <w:pStyle w:val="left"/>
        <w:spacing w:before="0" w:beforeAutospacing="0" w:after="0" w:afterAutospacing="0" w:line="276" w:lineRule="auto"/>
        <w:ind w:left="720"/>
        <w:rPr>
          <w:rFonts w:asciiTheme="minorHAnsi" w:hAnsiTheme="minorHAnsi" w:cstheme="minorHAnsi"/>
          <w:color w:val="000000"/>
          <w:sz w:val="22"/>
          <w:szCs w:val="22"/>
        </w:rPr>
      </w:pPr>
      <w:r w:rsidRPr="0034318F">
        <w:rPr>
          <w:rFonts w:asciiTheme="minorHAnsi" w:hAnsiTheme="minorHAnsi" w:cstheme="minorHAnsi"/>
          <w:color w:val="000000"/>
          <w:sz w:val="22"/>
          <w:szCs w:val="22"/>
        </w:rPr>
        <w:t>(iii) assessment of residents to determine the care required; and</w:t>
      </w:r>
    </w:p>
    <w:p w14:paraId="08D79CA2" w14:textId="77777777" w:rsidR="006A574E" w:rsidRPr="0034318F" w:rsidRDefault="006A574E" w:rsidP="006A574E">
      <w:pPr>
        <w:pStyle w:val="left"/>
        <w:spacing w:before="0" w:beforeAutospacing="0" w:after="0" w:afterAutospacing="0" w:line="276" w:lineRule="auto"/>
        <w:ind w:left="720"/>
        <w:rPr>
          <w:rFonts w:asciiTheme="minorHAnsi" w:hAnsiTheme="minorHAnsi" w:cstheme="minorHAnsi"/>
          <w:color w:val="000000"/>
          <w:sz w:val="22"/>
          <w:szCs w:val="22"/>
        </w:rPr>
      </w:pPr>
      <w:r w:rsidRPr="0034318F">
        <w:rPr>
          <w:rFonts w:asciiTheme="minorHAnsi" w:hAnsiTheme="minorHAnsi" w:cstheme="minorHAnsi"/>
          <w:color w:val="000000"/>
          <w:sz w:val="22"/>
          <w:szCs w:val="22"/>
        </w:rPr>
        <w:t>(iv) for periods of time as established by department rule, delivery of temporary skilled nursing treatment for a minor illness, injury, or emergency.</w:t>
      </w:r>
    </w:p>
    <w:p w14:paraId="52A09ACA" w14:textId="77777777" w:rsidR="006A574E" w:rsidRPr="0034318F" w:rsidRDefault="006A574E" w:rsidP="006A574E">
      <w:pPr>
        <w:pStyle w:val="left"/>
        <w:spacing w:before="0" w:beforeAutospacing="0" w:after="0" w:afterAutospacing="0" w:line="276" w:lineRule="auto"/>
        <w:rPr>
          <w:rFonts w:asciiTheme="minorHAnsi" w:hAnsiTheme="minorHAnsi" w:cstheme="minorHAnsi"/>
          <w:color w:val="000000"/>
          <w:sz w:val="22"/>
          <w:szCs w:val="22"/>
          <w:u w:val="single"/>
        </w:rPr>
      </w:pPr>
    </w:p>
    <w:p w14:paraId="765F0A1A" w14:textId="77777777" w:rsidR="006A574E" w:rsidRPr="0034318F" w:rsidRDefault="006A574E" w:rsidP="006A574E">
      <w:pPr>
        <w:pStyle w:val="BodyText"/>
        <w:spacing w:line="276" w:lineRule="auto"/>
        <w:ind w:left="0" w:firstLine="0"/>
        <w:rPr>
          <w:rFonts w:asciiTheme="minorHAnsi" w:hAnsiTheme="minorHAnsi" w:cstheme="minorHAnsi"/>
          <w:b/>
          <w:bCs/>
        </w:rPr>
      </w:pPr>
      <w:r w:rsidRPr="0034318F">
        <w:rPr>
          <w:rFonts w:asciiTheme="minorHAnsi" w:hAnsiTheme="minorHAnsi" w:cstheme="minorHAnsi"/>
          <w:b/>
          <w:bCs/>
        </w:rPr>
        <w:t>Laws and Regulations</w:t>
      </w:r>
    </w:p>
    <w:p w14:paraId="371375AA" w14:textId="77777777" w:rsidR="006A574E" w:rsidRPr="0034318F" w:rsidRDefault="006A574E" w:rsidP="006A574E">
      <w:pPr>
        <w:pStyle w:val="BodyText"/>
        <w:spacing w:line="276" w:lineRule="auto"/>
        <w:ind w:left="0" w:firstLine="0"/>
        <w:rPr>
          <w:rFonts w:asciiTheme="minorHAnsi" w:hAnsiTheme="minorHAnsi" w:cstheme="minorHAnsi"/>
        </w:rPr>
      </w:pPr>
      <w:r w:rsidRPr="0034318F">
        <w:rPr>
          <w:rFonts w:asciiTheme="minorHAnsi" w:hAnsiTheme="minorHAnsi" w:cstheme="minorHAnsi"/>
        </w:rPr>
        <w:t xml:space="preserve">The state laws pertaining to assisted living facilities are contained, for the most part, in </w:t>
      </w:r>
      <w:proofErr w:type="gramStart"/>
      <w:r w:rsidRPr="0034318F">
        <w:rPr>
          <w:rFonts w:asciiTheme="minorHAnsi" w:hAnsiTheme="minorHAnsi" w:cstheme="minorHAnsi"/>
        </w:rPr>
        <w:t>Health</w:t>
      </w:r>
      <w:proofErr w:type="gramEnd"/>
      <w:r w:rsidRPr="0034318F">
        <w:rPr>
          <w:rFonts w:asciiTheme="minorHAnsi" w:hAnsiTheme="minorHAnsi" w:cstheme="minorHAnsi"/>
        </w:rPr>
        <w:t xml:space="preserve"> and Safety Code, Chapter 247. The state regulations/standards that govern ALFs are contained in the Texas Administration Code, Title 26, Part I, Chapter 553. </w:t>
      </w:r>
    </w:p>
    <w:p w14:paraId="0095DC18" w14:textId="77777777" w:rsidR="006A574E" w:rsidRPr="0034318F" w:rsidRDefault="006A574E" w:rsidP="006A574E">
      <w:pPr>
        <w:pStyle w:val="left"/>
        <w:spacing w:before="0" w:beforeAutospacing="0" w:after="0" w:afterAutospacing="0" w:line="276" w:lineRule="auto"/>
        <w:rPr>
          <w:rFonts w:asciiTheme="minorHAnsi" w:hAnsiTheme="minorHAnsi" w:cstheme="minorHAnsi"/>
          <w:b/>
          <w:bCs/>
          <w:color w:val="000000"/>
          <w:sz w:val="22"/>
          <w:szCs w:val="22"/>
        </w:rPr>
      </w:pPr>
    </w:p>
    <w:p w14:paraId="10293653" w14:textId="77777777" w:rsidR="006A574E" w:rsidRPr="0034318F" w:rsidRDefault="006A574E" w:rsidP="006A574E">
      <w:pPr>
        <w:pStyle w:val="left"/>
        <w:spacing w:before="0" w:beforeAutospacing="0" w:after="0" w:afterAutospacing="0" w:line="276" w:lineRule="auto"/>
        <w:rPr>
          <w:rFonts w:asciiTheme="minorHAnsi" w:hAnsiTheme="minorHAnsi" w:cstheme="minorHAnsi"/>
          <w:b/>
          <w:bCs/>
          <w:color w:val="000000"/>
          <w:sz w:val="22"/>
          <w:szCs w:val="22"/>
        </w:rPr>
      </w:pPr>
      <w:r w:rsidRPr="0034318F">
        <w:rPr>
          <w:rFonts w:asciiTheme="minorHAnsi" w:hAnsiTheme="minorHAnsi" w:cstheme="minorHAnsi"/>
          <w:b/>
          <w:bCs/>
          <w:color w:val="000000"/>
          <w:sz w:val="22"/>
          <w:szCs w:val="22"/>
        </w:rPr>
        <w:t>Types of Assisted Living Facilities</w:t>
      </w:r>
    </w:p>
    <w:p w14:paraId="1815CB13" w14:textId="08459C4C" w:rsidR="006A574E" w:rsidRPr="0034318F" w:rsidRDefault="006A574E" w:rsidP="006A574E">
      <w:pPr>
        <w:pStyle w:val="left"/>
        <w:spacing w:before="0" w:beforeAutospacing="0" w:after="0" w:afterAutospacing="0" w:line="276" w:lineRule="auto"/>
        <w:rPr>
          <w:rFonts w:asciiTheme="minorHAnsi" w:hAnsiTheme="minorHAnsi" w:cstheme="minorHAnsi"/>
          <w:sz w:val="22"/>
          <w:szCs w:val="22"/>
        </w:rPr>
      </w:pPr>
      <w:r w:rsidRPr="0034318F">
        <w:rPr>
          <w:rFonts w:asciiTheme="minorHAnsi" w:hAnsiTheme="minorHAnsi" w:cstheme="minorHAnsi"/>
          <w:sz w:val="22"/>
          <w:szCs w:val="22"/>
        </w:rPr>
        <w:t>Assisted living facilities (ALFs) must be licensed to operate in Texas. The Texas Health and Human Services (HHSC) licenses assisted living facilities based on residents' physical and mental ability to evacuate the facility in an emergency and whether nighttime attendance is necessary.</w:t>
      </w:r>
    </w:p>
    <w:p w14:paraId="7189C3E8" w14:textId="77777777" w:rsidR="00E706CD" w:rsidRPr="0034318F" w:rsidRDefault="00E706CD" w:rsidP="006A574E">
      <w:pPr>
        <w:pStyle w:val="left"/>
        <w:spacing w:before="0" w:beforeAutospacing="0" w:after="0" w:afterAutospacing="0" w:line="276" w:lineRule="auto"/>
        <w:rPr>
          <w:rFonts w:asciiTheme="minorHAnsi" w:hAnsiTheme="minorHAnsi" w:cstheme="minorHAnsi"/>
          <w:sz w:val="22"/>
          <w:szCs w:val="22"/>
        </w:rPr>
      </w:pPr>
    </w:p>
    <w:p w14:paraId="171C4A5F" w14:textId="77777777" w:rsidR="006A574E" w:rsidRPr="0034318F" w:rsidRDefault="006A574E" w:rsidP="006A574E">
      <w:pPr>
        <w:widowControl/>
        <w:numPr>
          <w:ilvl w:val="0"/>
          <w:numId w:val="1"/>
        </w:numPr>
        <w:autoSpaceDE/>
        <w:autoSpaceDN/>
        <w:spacing w:line="276" w:lineRule="auto"/>
        <w:rPr>
          <w:rFonts w:asciiTheme="minorHAnsi" w:hAnsiTheme="minorHAnsi" w:cstheme="minorHAnsi"/>
          <w:lang w:bidi="ar-SA"/>
        </w:rPr>
      </w:pPr>
      <w:r w:rsidRPr="0034318F">
        <w:rPr>
          <w:rFonts w:asciiTheme="minorHAnsi" w:hAnsiTheme="minorHAnsi" w:cstheme="minorHAnsi"/>
          <w:lang w:bidi="ar-SA"/>
        </w:rPr>
        <w:t xml:space="preserve">A </w:t>
      </w:r>
      <w:r w:rsidRPr="0034318F">
        <w:rPr>
          <w:rFonts w:asciiTheme="minorHAnsi" w:hAnsiTheme="minorHAnsi" w:cstheme="minorHAnsi"/>
          <w:b/>
          <w:bCs/>
          <w:lang w:bidi="ar-SA"/>
        </w:rPr>
        <w:t>Type A facility</w:t>
      </w:r>
      <w:r w:rsidRPr="0034318F">
        <w:rPr>
          <w:rFonts w:asciiTheme="minorHAnsi" w:hAnsiTheme="minorHAnsi" w:cstheme="minorHAnsi"/>
          <w:lang w:bidi="ar-SA"/>
        </w:rPr>
        <w:t xml:space="preserve"> cares for residents who do not require routine attendance during sleeping hours and are capable of following directions in an emergency.</w:t>
      </w:r>
    </w:p>
    <w:p w14:paraId="335DCBA8" w14:textId="77777777" w:rsidR="006A574E" w:rsidRPr="0034318F" w:rsidRDefault="006A574E" w:rsidP="006A574E">
      <w:pPr>
        <w:widowControl/>
        <w:numPr>
          <w:ilvl w:val="0"/>
          <w:numId w:val="1"/>
        </w:numPr>
        <w:autoSpaceDE/>
        <w:autoSpaceDN/>
        <w:spacing w:line="276" w:lineRule="auto"/>
        <w:rPr>
          <w:rFonts w:asciiTheme="minorHAnsi" w:hAnsiTheme="minorHAnsi" w:cstheme="minorHAnsi"/>
          <w:lang w:bidi="ar-SA"/>
        </w:rPr>
      </w:pPr>
      <w:r w:rsidRPr="0034318F">
        <w:rPr>
          <w:rFonts w:asciiTheme="minorHAnsi" w:hAnsiTheme="minorHAnsi" w:cstheme="minorHAnsi"/>
          <w:lang w:bidi="ar-SA"/>
        </w:rPr>
        <w:t xml:space="preserve">A </w:t>
      </w:r>
      <w:r w:rsidRPr="0034318F">
        <w:rPr>
          <w:rFonts w:asciiTheme="minorHAnsi" w:hAnsiTheme="minorHAnsi" w:cstheme="minorHAnsi"/>
          <w:b/>
          <w:bCs/>
          <w:lang w:bidi="ar-SA"/>
        </w:rPr>
        <w:t>Type B facility</w:t>
      </w:r>
      <w:r w:rsidRPr="0034318F">
        <w:rPr>
          <w:rFonts w:asciiTheme="minorHAnsi" w:hAnsiTheme="minorHAnsi" w:cstheme="minorHAnsi"/>
          <w:lang w:bidi="ar-SA"/>
        </w:rPr>
        <w:t xml:space="preserve"> is for residents who require staff assistance to evacuate, are not capable of following directions in an emergency and require nighttime attendance.</w:t>
      </w:r>
    </w:p>
    <w:p w14:paraId="305AC383" w14:textId="77777777" w:rsidR="006A574E" w:rsidRPr="0034318F" w:rsidRDefault="006A574E" w:rsidP="006A574E">
      <w:pPr>
        <w:widowControl/>
        <w:autoSpaceDE/>
        <w:autoSpaceDN/>
        <w:spacing w:line="276" w:lineRule="auto"/>
        <w:rPr>
          <w:rFonts w:asciiTheme="minorHAnsi" w:hAnsiTheme="minorHAnsi" w:cstheme="minorHAnsi"/>
          <w:lang w:bidi="ar-SA"/>
        </w:rPr>
      </w:pPr>
    </w:p>
    <w:p w14:paraId="250B41C2" w14:textId="77777777" w:rsidR="006A574E" w:rsidRPr="0034318F" w:rsidRDefault="006A574E" w:rsidP="006A574E">
      <w:pPr>
        <w:widowControl/>
        <w:autoSpaceDE/>
        <w:autoSpaceDN/>
        <w:spacing w:line="276" w:lineRule="auto"/>
        <w:rPr>
          <w:rFonts w:asciiTheme="minorHAnsi" w:hAnsiTheme="minorHAnsi" w:cstheme="minorHAnsi"/>
          <w:lang w:bidi="ar-SA"/>
        </w:rPr>
      </w:pPr>
      <w:r w:rsidRPr="0034318F">
        <w:rPr>
          <w:rFonts w:asciiTheme="minorHAnsi" w:hAnsiTheme="minorHAnsi" w:cstheme="minorHAnsi"/>
          <w:lang w:bidi="ar-SA"/>
        </w:rPr>
        <w:t xml:space="preserve">Additionally, HHSC classifies facilities based on size - a large ALF </w:t>
      </w:r>
      <w:proofErr w:type="gramStart"/>
      <w:r w:rsidRPr="0034318F">
        <w:rPr>
          <w:rFonts w:asciiTheme="minorHAnsi" w:hAnsiTheme="minorHAnsi" w:cstheme="minorHAnsi"/>
          <w:lang w:bidi="ar-SA"/>
        </w:rPr>
        <w:t>is</w:t>
      </w:r>
      <w:proofErr w:type="gramEnd"/>
      <w:r w:rsidRPr="0034318F">
        <w:rPr>
          <w:rFonts w:asciiTheme="minorHAnsi" w:hAnsiTheme="minorHAnsi" w:cstheme="minorHAnsi"/>
          <w:lang w:bidi="ar-SA"/>
        </w:rPr>
        <w:t xml:space="preserve"> 17 residents or more and a small ALF is 16 residents or fewer.</w:t>
      </w:r>
    </w:p>
    <w:p w14:paraId="3BE68469" w14:textId="77777777" w:rsidR="006A574E" w:rsidRPr="0034318F" w:rsidRDefault="006A574E" w:rsidP="006A574E">
      <w:pPr>
        <w:pStyle w:val="BodyText"/>
        <w:spacing w:line="276" w:lineRule="auto"/>
        <w:ind w:left="0" w:firstLine="0"/>
        <w:rPr>
          <w:rFonts w:asciiTheme="minorHAnsi" w:hAnsiTheme="minorHAnsi" w:cstheme="minorHAnsi"/>
        </w:rPr>
      </w:pPr>
    </w:p>
    <w:p w14:paraId="68E568D6" w14:textId="77777777" w:rsidR="001611E3" w:rsidRPr="0034318F" w:rsidRDefault="001611E3" w:rsidP="006A574E">
      <w:pPr>
        <w:pStyle w:val="BodyText"/>
        <w:spacing w:line="276" w:lineRule="auto"/>
        <w:ind w:left="0" w:firstLine="0"/>
        <w:rPr>
          <w:rFonts w:asciiTheme="minorHAnsi" w:hAnsiTheme="minorHAnsi" w:cstheme="minorHAnsi"/>
          <w:b/>
          <w:bCs/>
        </w:rPr>
      </w:pPr>
    </w:p>
    <w:p w14:paraId="02ED621F" w14:textId="5D4DB840" w:rsidR="00042148" w:rsidRPr="0034318F" w:rsidRDefault="00042148" w:rsidP="006A574E">
      <w:pPr>
        <w:pStyle w:val="BodyText"/>
        <w:spacing w:line="276" w:lineRule="auto"/>
        <w:ind w:left="0" w:firstLine="0"/>
        <w:rPr>
          <w:rFonts w:asciiTheme="minorHAnsi" w:hAnsiTheme="minorHAnsi" w:cstheme="minorHAnsi"/>
          <w:b/>
          <w:bCs/>
        </w:rPr>
      </w:pPr>
      <w:r w:rsidRPr="0034318F">
        <w:rPr>
          <w:rFonts w:asciiTheme="minorHAnsi" w:hAnsiTheme="minorHAnsi" w:cstheme="minorHAnsi"/>
          <w:b/>
          <w:bCs/>
        </w:rPr>
        <w:lastRenderedPageBreak/>
        <w:t>Alzheimer</w:t>
      </w:r>
      <w:r w:rsidR="000F6534" w:rsidRPr="0034318F">
        <w:rPr>
          <w:rFonts w:asciiTheme="minorHAnsi" w:hAnsiTheme="minorHAnsi" w:cstheme="minorHAnsi"/>
          <w:b/>
          <w:bCs/>
        </w:rPr>
        <w:t>’s Disease and Related Disorders</w:t>
      </w:r>
      <w:r w:rsidRPr="0034318F">
        <w:rPr>
          <w:rFonts w:asciiTheme="minorHAnsi" w:hAnsiTheme="minorHAnsi" w:cstheme="minorHAnsi"/>
          <w:b/>
          <w:bCs/>
        </w:rPr>
        <w:t xml:space="preserve"> Certification</w:t>
      </w:r>
    </w:p>
    <w:p w14:paraId="750BD1B2" w14:textId="620FCC6E" w:rsidR="000F6534" w:rsidRPr="0034318F" w:rsidRDefault="000F6534" w:rsidP="000F6534">
      <w:pPr>
        <w:pStyle w:val="ListParagraph"/>
        <w:tabs>
          <w:tab w:val="left" w:pos="485"/>
        </w:tabs>
        <w:ind w:left="0" w:right="186" w:firstLine="0"/>
        <w:rPr>
          <w:rFonts w:asciiTheme="minorHAnsi" w:hAnsiTheme="minorHAnsi" w:cstheme="minorHAnsi"/>
        </w:rPr>
      </w:pPr>
      <w:r w:rsidRPr="0034318F">
        <w:rPr>
          <w:rFonts w:asciiTheme="minorHAnsi" w:hAnsiTheme="minorHAnsi" w:cstheme="minorHAnsi"/>
        </w:rPr>
        <w:t>A Type B assisted living facility can have a memory care unit / be Alzheimer certified. Additional requirements need to be met to achieve certification and there are additional fees.</w:t>
      </w:r>
    </w:p>
    <w:p w14:paraId="30AD3B02" w14:textId="77777777" w:rsidR="000F6534" w:rsidRPr="0034318F" w:rsidRDefault="000F6534" w:rsidP="000F6534">
      <w:pPr>
        <w:pStyle w:val="ListParagraph"/>
        <w:tabs>
          <w:tab w:val="left" w:pos="485"/>
        </w:tabs>
        <w:ind w:left="0" w:right="186" w:firstLine="0"/>
        <w:rPr>
          <w:rFonts w:asciiTheme="minorHAnsi" w:hAnsiTheme="minorHAnsi" w:cstheme="minorHAnsi"/>
        </w:rPr>
      </w:pPr>
    </w:p>
    <w:p w14:paraId="67F76169" w14:textId="132294A5" w:rsidR="000F6534" w:rsidRPr="0034318F" w:rsidRDefault="000F6534" w:rsidP="000F6534">
      <w:pPr>
        <w:pStyle w:val="ListParagraph"/>
        <w:tabs>
          <w:tab w:val="left" w:pos="485"/>
        </w:tabs>
        <w:ind w:left="0" w:right="186" w:firstLine="0"/>
        <w:rPr>
          <w:rFonts w:asciiTheme="minorHAnsi" w:hAnsiTheme="minorHAnsi" w:cstheme="minorHAnsi"/>
        </w:rPr>
      </w:pPr>
      <w:r w:rsidRPr="0034318F">
        <w:rPr>
          <w:rFonts w:asciiTheme="minorHAnsi" w:hAnsiTheme="minorHAnsi" w:cstheme="minorHAnsi"/>
        </w:rPr>
        <w:t xml:space="preserve">Note, a facility that advertises, markets, or otherwise promotes that the facility or a distinct unit of the facility provides specialized care for persons with Alzheimer's </w:t>
      </w:r>
      <w:proofErr w:type="gramStart"/>
      <w:r w:rsidRPr="0034318F">
        <w:rPr>
          <w:rFonts w:asciiTheme="minorHAnsi" w:hAnsiTheme="minorHAnsi" w:cstheme="minorHAnsi"/>
        </w:rPr>
        <w:t>disease</w:t>
      </w:r>
      <w:proofErr w:type="gramEnd"/>
      <w:r w:rsidRPr="0034318F">
        <w:rPr>
          <w:rFonts w:asciiTheme="minorHAnsi" w:hAnsiTheme="minorHAnsi" w:cstheme="minorHAnsi"/>
        </w:rPr>
        <w:t xml:space="preserve"> or related disorders must be certified or have the unit certified.</w:t>
      </w:r>
    </w:p>
    <w:p w14:paraId="59D89F46" w14:textId="77777777" w:rsidR="00042148" w:rsidRPr="0034318F" w:rsidRDefault="00042148" w:rsidP="006A574E">
      <w:pPr>
        <w:pStyle w:val="BodyText"/>
        <w:spacing w:line="276" w:lineRule="auto"/>
        <w:ind w:left="0" w:firstLine="0"/>
        <w:rPr>
          <w:rFonts w:asciiTheme="minorHAnsi" w:hAnsiTheme="minorHAnsi" w:cstheme="minorHAnsi"/>
          <w:b/>
          <w:bCs/>
        </w:rPr>
      </w:pPr>
    </w:p>
    <w:p w14:paraId="15727292" w14:textId="029E0333" w:rsidR="006A574E" w:rsidRPr="0034318F" w:rsidRDefault="006A574E" w:rsidP="006A574E">
      <w:pPr>
        <w:pStyle w:val="BodyText"/>
        <w:spacing w:line="276" w:lineRule="auto"/>
        <w:ind w:left="0" w:firstLine="0"/>
        <w:rPr>
          <w:rFonts w:asciiTheme="minorHAnsi" w:hAnsiTheme="minorHAnsi" w:cstheme="minorHAnsi"/>
          <w:b/>
          <w:bCs/>
        </w:rPr>
      </w:pPr>
      <w:r w:rsidRPr="0034318F">
        <w:rPr>
          <w:rFonts w:asciiTheme="minorHAnsi" w:hAnsiTheme="minorHAnsi" w:cstheme="minorHAnsi"/>
          <w:b/>
          <w:bCs/>
        </w:rPr>
        <w:t>Licensing Process</w:t>
      </w:r>
    </w:p>
    <w:p w14:paraId="62A212AB" w14:textId="77777777" w:rsidR="006A574E" w:rsidRPr="0034318F" w:rsidRDefault="006A574E" w:rsidP="006A574E">
      <w:pPr>
        <w:pStyle w:val="BodyText"/>
        <w:spacing w:line="276" w:lineRule="auto"/>
        <w:ind w:left="0" w:firstLine="0"/>
        <w:rPr>
          <w:rFonts w:asciiTheme="minorHAnsi" w:hAnsiTheme="minorHAnsi" w:cstheme="minorHAnsi"/>
        </w:rPr>
      </w:pPr>
      <w:r w:rsidRPr="0034318F">
        <w:rPr>
          <w:rFonts w:asciiTheme="minorHAnsi" w:hAnsiTheme="minorHAnsi" w:cstheme="minorHAnsi"/>
        </w:rPr>
        <w:t>HHSC licenses and certifies ALFs based upon compliance with state regulations. To become licensed, a location must:</w:t>
      </w:r>
    </w:p>
    <w:p w14:paraId="7EB31CD5" w14:textId="77777777" w:rsidR="006A574E" w:rsidRPr="0034318F" w:rsidRDefault="006A574E" w:rsidP="006A574E">
      <w:pPr>
        <w:pStyle w:val="ListParagraph"/>
        <w:numPr>
          <w:ilvl w:val="0"/>
          <w:numId w:val="2"/>
        </w:numPr>
        <w:tabs>
          <w:tab w:val="left" w:pos="900"/>
        </w:tabs>
        <w:spacing w:line="276" w:lineRule="auto"/>
        <w:ind w:left="720"/>
        <w:rPr>
          <w:rFonts w:asciiTheme="minorHAnsi" w:hAnsiTheme="minorHAnsi" w:cstheme="minorHAnsi"/>
        </w:rPr>
      </w:pPr>
      <w:r w:rsidRPr="0034318F">
        <w:rPr>
          <w:rFonts w:asciiTheme="minorHAnsi" w:hAnsiTheme="minorHAnsi" w:cstheme="minorHAnsi"/>
        </w:rPr>
        <w:t>Complete the pre-survey computer-based</w:t>
      </w:r>
      <w:r w:rsidRPr="0034318F">
        <w:rPr>
          <w:rFonts w:asciiTheme="minorHAnsi" w:hAnsiTheme="minorHAnsi" w:cstheme="minorHAnsi"/>
          <w:spacing w:val="-3"/>
        </w:rPr>
        <w:t xml:space="preserve"> </w:t>
      </w:r>
      <w:r w:rsidRPr="0034318F">
        <w:rPr>
          <w:rFonts w:asciiTheme="minorHAnsi" w:hAnsiTheme="minorHAnsi" w:cstheme="minorHAnsi"/>
        </w:rPr>
        <w:t>training.</w:t>
      </w:r>
    </w:p>
    <w:p w14:paraId="38661B1B" w14:textId="77777777" w:rsidR="006A574E" w:rsidRPr="0034318F" w:rsidRDefault="006A574E" w:rsidP="006A574E">
      <w:pPr>
        <w:pStyle w:val="ListParagraph"/>
        <w:numPr>
          <w:ilvl w:val="0"/>
          <w:numId w:val="2"/>
        </w:numPr>
        <w:tabs>
          <w:tab w:val="left" w:pos="900"/>
        </w:tabs>
        <w:spacing w:line="276" w:lineRule="auto"/>
        <w:ind w:left="720"/>
        <w:rPr>
          <w:rFonts w:asciiTheme="minorHAnsi" w:hAnsiTheme="minorHAnsi" w:cstheme="minorHAnsi"/>
        </w:rPr>
      </w:pPr>
      <w:r w:rsidRPr="0034318F">
        <w:rPr>
          <w:rFonts w:asciiTheme="minorHAnsi" w:hAnsiTheme="minorHAnsi" w:cstheme="minorHAnsi"/>
        </w:rPr>
        <w:t>Properly complete and submit the electronic license</w:t>
      </w:r>
      <w:r w:rsidRPr="0034318F">
        <w:rPr>
          <w:rFonts w:asciiTheme="minorHAnsi" w:hAnsiTheme="minorHAnsi" w:cstheme="minorHAnsi"/>
          <w:spacing w:val="-9"/>
        </w:rPr>
        <w:t xml:space="preserve"> </w:t>
      </w:r>
      <w:r w:rsidRPr="0034318F">
        <w:rPr>
          <w:rFonts w:asciiTheme="minorHAnsi" w:hAnsiTheme="minorHAnsi" w:cstheme="minorHAnsi"/>
        </w:rPr>
        <w:t>application.</w:t>
      </w:r>
    </w:p>
    <w:p w14:paraId="402A9ADF" w14:textId="77777777" w:rsidR="006A574E" w:rsidRPr="0034318F" w:rsidRDefault="006A574E" w:rsidP="006A574E">
      <w:pPr>
        <w:pStyle w:val="ListParagraph"/>
        <w:numPr>
          <w:ilvl w:val="0"/>
          <w:numId w:val="2"/>
        </w:numPr>
        <w:tabs>
          <w:tab w:val="left" w:pos="900"/>
        </w:tabs>
        <w:spacing w:line="276" w:lineRule="auto"/>
        <w:ind w:left="720"/>
        <w:rPr>
          <w:rFonts w:asciiTheme="minorHAnsi" w:hAnsiTheme="minorHAnsi" w:cstheme="minorHAnsi"/>
        </w:rPr>
      </w:pPr>
      <w:r w:rsidRPr="0034318F">
        <w:rPr>
          <w:rFonts w:asciiTheme="minorHAnsi" w:hAnsiTheme="minorHAnsi" w:cstheme="minorHAnsi"/>
        </w:rPr>
        <w:t>Upload all required</w:t>
      </w:r>
      <w:r w:rsidRPr="0034318F">
        <w:rPr>
          <w:rFonts w:asciiTheme="minorHAnsi" w:hAnsiTheme="minorHAnsi" w:cstheme="minorHAnsi"/>
          <w:spacing w:val="-2"/>
        </w:rPr>
        <w:t xml:space="preserve"> </w:t>
      </w:r>
      <w:r w:rsidRPr="0034318F">
        <w:rPr>
          <w:rFonts w:asciiTheme="minorHAnsi" w:hAnsiTheme="minorHAnsi" w:cstheme="minorHAnsi"/>
        </w:rPr>
        <w:t>documents.</w:t>
      </w:r>
    </w:p>
    <w:p w14:paraId="3D844277" w14:textId="77777777" w:rsidR="006A574E" w:rsidRPr="0034318F" w:rsidRDefault="006A574E" w:rsidP="006A574E">
      <w:pPr>
        <w:pStyle w:val="ListParagraph"/>
        <w:numPr>
          <w:ilvl w:val="0"/>
          <w:numId w:val="2"/>
        </w:numPr>
        <w:tabs>
          <w:tab w:val="left" w:pos="900"/>
        </w:tabs>
        <w:spacing w:line="276" w:lineRule="auto"/>
        <w:ind w:left="720"/>
        <w:rPr>
          <w:rFonts w:asciiTheme="minorHAnsi" w:hAnsiTheme="minorHAnsi" w:cstheme="minorHAnsi"/>
        </w:rPr>
      </w:pPr>
      <w:r w:rsidRPr="0034318F">
        <w:rPr>
          <w:rFonts w:asciiTheme="minorHAnsi" w:hAnsiTheme="minorHAnsi" w:cstheme="minorHAnsi"/>
        </w:rPr>
        <w:t>Pay the required license</w:t>
      </w:r>
      <w:r w:rsidRPr="0034318F">
        <w:rPr>
          <w:rFonts w:asciiTheme="minorHAnsi" w:hAnsiTheme="minorHAnsi" w:cstheme="minorHAnsi"/>
          <w:spacing w:val="-6"/>
        </w:rPr>
        <w:t xml:space="preserve"> </w:t>
      </w:r>
      <w:r w:rsidRPr="0034318F">
        <w:rPr>
          <w:rFonts w:asciiTheme="minorHAnsi" w:hAnsiTheme="minorHAnsi" w:cstheme="minorHAnsi"/>
        </w:rPr>
        <w:t>fee.</w:t>
      </w:r>
    </w:p>
    <w:p w14:paraId="15F6A6D3" w14:textId="77777777" w:rsidR="006A574E" w:rsidRPr="0034318F" w:rsidRDefault="006A574E" w:rsidP="006A574E">
      <w:pPr>
        <w:pStyle w:val="ListParagraph"/>
        <w:numPr>
          <w:ilvl w:val="0"/>
          <w:numId w:val="2"/>
        </w:numPr>
        <w:tabs>
          <w:tab w:val="left" w:pos="900"/>
        </w:tabs>
        <w:spacing w:line="276" w:lineRule="auto"/>
        <w:ind w:left="720"/>
        <w:rPr>
          <w:rFonts w:asciiTheme="minorHAnsi" w:hAnsiTheme="minorHAnsi" w:cstheme="minorHAnsi"/>
        </w:rPr>
      </w:pPr>
      <w:r w:rsidRPr="0034318F">
        <w:rPr>
          <w:rFonts w:asciiTheme="minorHAnsi" w:hAnsiTheme="minorHAnsi" w:cstheme="minorHAnsi"/>
        </w:rPr>
        <w:t>Electronically submit appropriate ownership</w:t>
      </w:r>
      <w:r w:rsidRPr="0034318F">
        <w:rPr>
          <w:rFonts w:asciiTheme="minorHAnsi" w:hAnsiTheme="minorHAnsi" w:cstheme="minorHAnsi"/>
          <w:spacing w:val="-8"/>
        </w:rPr>
        <w:t xml:space="preserve"> </w:t>
      </w:r>
      <w:r w:rsidRPr="0034318F">
        <w:rPr>
          <w:rFonts w:asciiTheme="minorHAnsi" w:hAnsiTheme="minorHAnsi" w:cstheme="minorHAnsi"/>
        </w:rPr>
        <w:t>documents.</w:t>
      </w:r>
    </w:p>
    <w:p w14:paraId="326AAD18" w14:textId="77777777" w:rsidR="006A574E" w:rsidRPr="0034318F" w:rsidRDefault="006A574E" w:rsidP="006A574E">
      <w:pPr>
        <w:pStyle w:val="ListParagraph"/>
        <w:numPr>
          <w:ilvl w:val="0"/>
          <w:numId w:val="2"/>
        </w:numPr>
        <w:tabs>
          <w:tab w:val="left" w:pos="900"/>
        </w:tabs>
        <w:spacing w:line="276" w:lineRule="auto"/>
        <w:ind w:left="720"/>
        <w:rPr>
          <w:rFonts w:asciiTheme="minorHAnsi" w:hAnsiTheme="minorHAnsi" w:cstheme="minorHAnsi"/>
        </w:rPr>
      </w:pPr>
      <w:r w:rsidRPr="0034318F">
        <w:rPr>
          <w:rFonts w:asciiTheme="minorHAnsi" w:hAnsiTheme="minorHAnsi" w:cstheme="minorHAnsi"/>
        </w:rPr>
        <w:t>Pass on-site Life Safety Code and Health</w:t>
      </w:r>
      <w:r w:rsidRPr="0034318F">
        <w:rPr>
          <w:rFonts w:asciiTheme="minorHAnsi" w:hAnsiTheme="minorHAnsi" w:cstheme="minorHAnsi"/>
          <w:spacing w:val="-6"/>
        </w:rPr>
        <w:t xml:space="preserve"> </w:t>
      </w:r>
      <w:r w:rsidRPr="0034318F">
        <w:rPr>
          <w:rFonts w:asciiTheme="minorHAnsi" w:hAnsiTheme="minorHAnsi" w:cstheme="minorHAnsi"/>
        </w:rPr>
        <w:t>inspections.</w:t>
      </w:r>
    </w:p>
    <w:p w14:paraId="417F2D49" w14:textId="77777777" w:rsidR="006A574E" w:rsidRPr="0034318F" w:rsidRDefault="006A574E" w:rsidP="006A574E">
      <w:pPr>
        <w:pStyle w:val="ListParagraph"/>
        <w:numPr>
          <w:ilvl w:val="0"/>
          <w:numId w:val="2"/>
        </w:numPr>
        <w:tabs>
          <w:tab w:val="left" w:pos="900"/>
        </w:tabs>
        <w:spacing w:line="276" w:lineRule="auto"/>
        <w:ind w:left="720"/>
        <w:rPr>
          <w:rFonts w:asciiTheme="minorHAnsi" w:hAnsiTheme="minorHAnsi" w:cstheme="minorHAnsi"/>
        </w:rPr>
      </w:pPr>
      <w:r w:rsidRPr="0034318F">
        <w:rPr>
          <w:rFonts w:asciiTheme="minorHAnsi" w:hAnsiTheme="minorHAnsi" w:cstheme="minorHAnsi"/>
        </w:rPr>
        <w:t>Be approved by the Licensure and Certification</w:t>
      </w:r>
      <w:r w:rsidRPr="0034318F">
        <w:rPr>
          <w:rFonts w:asciiTheme="minorHAnsi" w:hAnsiTheme="minorHAnsi" w:cstheme="minorHAnsi"/>
          <w:spacing w:val="-6"/>
        </w:rPr>
        <w:t xml:space="preserve"> </w:t>
      </w:r>
      <w:r w:rsidRPr="0034318F">
        <w:rPr>
          <w:rFonts w:asciiTheme="minorHAnsi" w:hAnsiTheme="minorHAnsi" w:cstheme="minorHAnsi"/>
        </w:rPr>
        <w:t>Unit.</w:t>
      </w:r>
    </w:p>
    <w:p w14:paraId="46F932DE" w14:textId="77777777" w:rsidR="006A574E" w:rsidRPr="0034318F" w:rsidRDefault="006A574E" w:rsidP="006A574E">
      <w:pPr>
        <w:pStyle w:val="Heading1"/>
        <w:spacing w:line="252" w:lineRule="exact"/>
        <w:ind w:left="0"/>
        <w:rPr>
          <w:rFonts w:asciiTheme="minorHAnsi" w:hAnsiTheme="minorHAnsi" w:cstheme="minorHAnsi"/>
          <w:u w:val="thick"/>
        </w:rPr>
      </w:pPr>
    </w:p>
    <w:p w14:paraId="61215752" w14:textId="77777777" w:rsidR="006A574E" w:rsidRPr="0034318F" w:rsidRDefault="006A574E" w:rsidP="006A574E">
      <w:pPr>
        <w:pStyle w:val="Heading1"/>
        <w:spacing w:line="252" w:lineRule="exact"/>
        <w:ind w:left="0"/>
        <w:rPr>
          <w:rFonts w:asciiTheme="minorHAnsi" w:hAnsiTheme="minorHAnsi" w:cstheme="minorHAnsi"/>
          <w:u w:val="none"/>
        </w:rPr>
      </w:pPr>
      <w:r w:rsidRPr="0034318F">
        <w:rPr>
          <w:rFonts w:asciiTheme="minorHAnsi" w:hAnsiTheme="minorHAnsi" w:cstheme="minorHAnsi"/>
          <w:u w:val="none"/>
        </w:rPr>
        <w:t>Licensure Fees</w:t>
      </w:r>
    </w:p>
    <w:p w14:paraId="571FDB79" w14:textId="77777777" w:rsidR="006A574E" w:rsidRPr="0034318F" w:rsidRDefault="006A574E" w:rsidP="006A574E">
      <w:pPr>
        <w:pStyle w:val="ListParagraph"/>
        <w:numPr>
          <w:ilvl w:val="0"/>
          <w:numId w:val="3"/>
        </w:numPr>
        <w:tabs>
          <w:tab w:val="left" w:pos="961"/>
        </w:tabs>
        <w:spacing w:line="252" w:lineRule="exact"/>
        <w:ind w:left="630" w:hanging="270"/>
        <w:rPr>
          <w:rFonts w:asciiTheme="minorHAnsi" w:hAnsiTheme="minorHAnsi" w:cstheme="minorHAnsi"/>
        </w:rPr>
      </w:pPr>
      <w:r w:rsidRPr="0034318F">
        <w:rPr>
          <w:rFonts w:asciiTheme="minorHAnsi" w:hAnsiTheme="minorHAnsi" w:cstheme="minorHAnsi"/>
        </w:rPr>
        <w:t>The license fee is $300, plus $15 for each bed for which a license is sought, with a maximum</w:t>
      </w:r>
      <w:r w:rsidRPr="0034318F">
        <w:rPr>
          <w:rFonts w:asciiTheme="minorHAnsi" w:hAnsiTheme="minorHAnsi" w:cstheme="minorHAnsi"/>
          <w:spacing w:val="-31"/>
        </w:rPr>
        <w:t xml:space="preserve"> </w:t>
      </w:r>
      <w:r w:rsidRPr="0034318F">
        <w:rPr>
          <w:rFonts w:asciiTheme="minorHAnsi" w:hAnsiTheme="minorHAnsi" w:cstheme="minorHAnsi"/>
        </w:rPr>
        <w:t>of</w:t>
      </w:r>
    </w:p>
    <w:p w14:paraId="7C33A65E" w14:textId="77777777" w:rsidR="006A574E" w:rsidRPr="0034318F" w:rsidRDefault="006A574E" w:rsidP="006A574E">
      <w:pPr>
        <w:pStyle w:val="BodyText"/>
        <w:spacing w:before="1" w:line="252" w:lineRule="exact"/>
        <w:jc w:val="both"/>
        <w:rPr>
          <w:rFonts w:asciiTheme="minorHAnsi" w:hAnsiTheme="minorHAnsi" w:cstheme="minorHAnsi"/>
        </w:rPr>
      </w:pPr>
      <w:r w:rsidRPr="0034318F">
        <w:rPr>
          <w:rFonts w:asciiTheme="minorHAnsi" w:hAnsiTheme="minorHAnsi" w:cstheme="minorHAnsi"/>
        </w:rPr>
        <w:t>$2,250 for a three-year license. The license fee for a two-year license issued in accordance with</w:t>
      </w:r>
    </w:p>
    <w:p w14:paraId="64825630" w14:textId="77777777" w:rsidR="006A574E" w:rsidRPr="0034318F" w:rsidRDefault="006A574E" w:rsidP="006A574E">
      <w:pPr>
        <w:pStyle w:val="BodyText"/>
        <w:ind w:left="630" w:right="143" w:hanging="30"/>
        <w:jc w:val="both"/>
        <w:rPr>
          <w:rFonts w:asciiTheme="minorHAnsi" w:hAnsiTheme="minorHAnsi" w:cstheme="minorHAnsi"/>
        </w:rPr>
      </w:pPr>
      <w:r w:rsidRPr="0034318F">
        <w:rPr>
          <w:rFonts w:asciiTheme="minorHAnsi" w:hAnsiTheme="minorHAnsi" w:cstheme="minorHAnsi"/>
        </w:rPr>
        <w:t>§553.15(b)(1) or (c)(1) of this chapter is $200, plus $10 for each bed for which a license is sought, with a maximum of $1,500. The fee must be paid with an initial application, change of ownership application, or renewal application.</w:t>
      </w:r>
    </w:p>
    <w:p w14:paraId="77315AF5" w14:textId="77777777" w:rsidR="006A574E" w:rsidRPr="0034318F" w:rsidRDefault="006A574E" w:rsidP="006A574E">
      <w:pPr>
        <w:pStyle w:val="ListParagraph"/>
        <w:numPr>
          <w:ilvl w:val="0"/>
          <w:numId w:val="4"/>
        </w:numPr>
        <w:tabs>
          <w:tab w:val="left" w:pos="720"/>
        </w:tabs>
        <w:ind w:left="630" w:hanging="270"/>
        <w:rPr>
          <w:rFonts w:asciiTheme="minorHAnsi" w:hAnsiTheme="minorHAnsi" w:cstheme="minorHAnsi"/>
        </w:rPr>
      </w:pPr>
      <w:r w:rsidRPr="0034318F">
        <w:rPr>
          <w:rFonts w:asciiTheme="minorHAnsi" w:hAnsiTheme="minorHAnsi" w:cstheme="minorHAnsi"/>
        </w:rPr>
        <w:t>Increase capacity fee: $15.00 per</w:t>
      </w:r>
      <w:r w:rsidRPr="0034318F">
        <w:rPr>
          <w:rFonts w:asciiTheme="minorHAnsi" w:hAnsiTheme="minorHAnsi" w:cstheme="minorHAnsi"/>
          <w:spacing w:val="-5"/>
        </w:rPr>
        <w:t xml:space="preserve"> </w:t>
      </w:r>
      <w:r w:rsidRPr="0034318F">
        <w:rPr>
          <w:rFonts w:asciiTheme="minorHAnsi" w:hAnsiTheme="minorHAnsi" w:cstheme="minorHAnsi"/>
        </w:rPr>
        <w:t>bed.</w:t>
      </w:r>
    </w:p>
    <w:p w14:paraId="3B7B5BF2" w14:textId="77777777" w:rsidR="006A574E" w:rsidRPr="0034318F" w:rsidRDefault="006A574E" w:rsidP="006A574E">
      <w:pPr>
        <w:pStyle w:val="ListParagraph"/>
        <w:numPr>
          <w:ilvl w:val="0"/>
          <w:numId w:val="4"/>
        </w:numPr>
        <w:tabs>
          <w:tab w:val="left" w:pos="720"/>
        </w:tabs>
        <w:spacing w:before="1"/>
        <w:ind w:left="630" w:right="159" w:hanging="270"/>
        <w:rPr>
          <w:rFonts w:asciiTheme="minorHAnsi" w:hAnsiTheme="minorHAnsi" w:cstheme="minorHAnsi"/>
        </w:rPr>
      </w:pPr>
      <w:r w:rsidRPr="0034318F">
        <w:rPr>
          <w:rFonts w:asciiTheme="minorHAnsi" w:hAnsiTheme="minorHAnsi" w:cstheme="minorHAnsi"/>
        </w:rPr>
        <w:t>Late fee of one half the basic fee will be assessed if the renewal application is submitted less than 45 days before the license expiration</w:t>
      </w:r>
      <w:r w:rsidRPr="0034318F">
        <w:rPr>
          <w:rFonts w:asciiTheme="minorHAnsi" w:hAnsiTheme="minorHAnsi" w:cstheme="minorHAnsi"/>
          <w:spacing w:val="-5"/>
        </w:rPr>
        <w:t xml:space="preserve"> </w:t>
      </w:r>
      <w:r w:rsidRPr="0034318F">
        <w:rPr>
          <w:rFonts w:asciiTheme="minorHAnsi" w:hAnsiTheme="minorHAnsi" w:cstheme="minorHAnsi"/>
        </w:rPr>
        <w:t>date.</w:t>
      </w:r>
    </w:p>
    <w:p w14:paraId="06831EF8" w14:textId="77777777" w:rsidR="006A574E" w:rsidRPr="0034318F" w:rsidRDefault="006A574E" w:rsidP="006A574E">
      <w:pPr>
        <w:pStyle w:val="BodyText"/>
        <w:spacing w:before="11"/>
        <w:ind w:left="0" w:firstLine="0"/>
        <w:rPr>
          <w:rFonts w:asciiTheme="minorHAnsi" w:hAnsiTheme="minorHAnsi" w:cstheme="minorHAnsi"/>
        </w:rPr>
      </w:pPr>
    </w:p>
    <w:p w14:paraId="6F47D194" w14:textId="77777777" w:rsidR="006A574E" w:rsidRPr="0034318F" w:rsidRDefault="006A574E" w:rsidP="006A574E">
      <w:pPr>
        <w:pStyle w:val="Heading1"/>
        <w:spacing w:line="252" w:lineRule="exact"/>
        <w:ind w:left="0"/>
        <w:rPr>
          <w:rFonts w:asciiTheme="minorHAnsi" w:hAnsiTheme="minorHAnsi" w:cstheme="minorHAnsi"/>
          <w:u w:val="none"/>
        </w:rPr>
      </w:pPr>
      <w:r w:rsidRPr="0034318F">
        <w:rPr>
          <w:rFonts w:asciiTheme="minorHAnsi" w:hAnsiTheme="minorHAnsi" w:cstheme="minorHAnsi"/>
          <w:u w:val="none"/>
        </w:rPr>
        <w:t>Time Frames</w:t>
      </w:r>
    </w:p>
    <w:p w14:paraId="31401187" w14:textId="77777777" w:rsidR="006A574E" w:rsidRPr="0034318F" w:rsidRDefault="006A574E" w:rsidP="006A574E">
      <w:pPr>
        <w:spacing w:line="252" w:lineRule="exact"/>
        <w:rPr>
          <w:rFonts w:asciiTheme="minorHAnsi" w:hAnsiTheme="minorHAnsi" w:cstheme="minorHAnsi"/>
          <w:b/>
        </w:rPr>
      </w:pPr>
      <w:r w:rsidRPr="0034318F">
        <w:rPr>
          <w:rFonts w:asciiTheme="minorHAnsi" w:hAnsiTheme="minorHAnsi" w:cstheme="minorHAnsi"/>
          <w:b/>
        </w:rPr>
        <w:t>License application for an initial, renewal, CHOW and or relocation:</w:t>
      </w:r>
    </w:p>
    <w:p w14:paraId="01ED3E24" w14:textId="77777777" w:rsidR="006A574E" w:rsidRPr="0034318F" w:rsidRDefault="006A574E" w:rsidP="006A574E">
      <w:pPr>
        <w:pStyle w:val="ListParagraph"/>
        <w:numPr>
          <w:ilvl w:val="0"/>
          <w:numId w:val="5"/>
        </w:numPr>
        <w:tabs>
          <w:tab w:val="left" w:pos="720"/>
        </w:tabs>
        <w:spacing w:before="2"/>
        <w:ind w:left="720" w:right="423"/>
        <w:rPr>
          <w:rFonts w:asciiTheme="minorHAnsi" w:hAnsiTheme="minorHAnsi" w:cstheme="minorHAnsi"/>
        </w:rPr>
      </w:pPr>
      <w:r w:rsidRPr="0034318F">
        <w:rPr>
          <w:rFonts w:asciiTheme="minorHAnsi" w:hAnsiTheme="minorHAnsi" w:cstheme="minorHAnsi"/>
        </w:rPr>
        <w:t xml:space="preserve">Upon receipt of a license application in the HHSC Licensing and Credentialing Unit </w:t>
      </w:r>
      <w:proofErr w:type="gramStart"/>
      <w:r w:rsidRPr="0034318F">
        <w:rPr>
          <w:rFonts w:asciiTheme="minorHAnsi" w:hAnsiTheme="minorHAnsi" w:cstheme="minorHAnsi"/>
        </w:rPr>
        <w:t>has</w:t>
      </w:r>
      <w:proofErr w:type="gramEnd"/>
      <w:r w:rsidRPr="0034318F">
        <w:rPr>
          <w:rFonts w:asciiTheme="minorHAnsi" w:hAnsiTheme="minorHAnsi" w:cstheme="minorHAnsi"/>
        </w:rPr>
        <w:t xml:space="preserve"> up</w:t>
      </w:r>
      <w:r w:rsidRPr="0034318F">
        <w:rPr>
          <w:rFonts w:asciiTheme="minorHAnsi" w:hAnsiTheme="minorHAnsi" w:cstheme="minorHAnsi"/>
          <w:spacing w:val="-31"/>
        </w:rPr>
        <w:t xml:space="preserve"> </w:t>
      </w:r>
      <w:r w:rsidRPr="0034318F">
        <w:rPr>
          <w:rFonts w:asciiTheme="minorHAnsi" w:hAnsiTheme="minorHAnsi" w:cstheme="minorHAnsi"/>
        </w:rPr>
        <w:t>30 days to review the</w:t>
      </w:r>
      <w:r w:rsidRPr="0034318F">
        <w:rPr>
          <w:rFonts w:asciiTheme="minorHAnsi" w:hAnsiTheme="minorHAnsi" w:cstheme="minorHAnsi"/>
          <w:spacing w:val="-3"/>
        </w:rPr>
        <w:t xml:space="preserve"> </w:t>
      </w:r>
      <w:r w:rsidRPr="0034318F">
        <w:rPr>
          <w:rFonts w:asciiTheme="minorHAnsi" w:hAnsiTheme="minorHAnsi" w:cstheme="minorHAnsi"/>
        </w:rPr>
        <w:t>application.</w:t>
      </w:r>
    </w:p>
    <w:p w14:paraId="0575933E" w14:textId="77777777" w:rsidR="006A574E" w:rsidRPr="0034318F" w:rsidRDefault="006A574E" w:rsidP="006A574E">
      <w:pPr>
        <w:pStyle w:val="ListParagraph"/>
        <w:numPr>
          <w:ilvl w:val="0"/>
          <w:numId w:val="5"/>
        </w:numPr>
        <w:tabs>
          <w:tab w:val="left" w:pos="720"/>
        </w:tabs>
        <w:ind w:left="720" w:right="382"/>
        <w:rPr>
          <w:rFonts w:asciiTheme="minorHAnsi" w:hAnsiTheme="minorHAnsi" w:cstheme="minorHAnsi"/>
        </w:rPr>
      </w:pPr>
      <w:r w:rsidRPr="0034318F">
        <w:rPr>
          <w:rFonts w:asciiTheme="minorHAnsi" w:hAnsiTheme="minorHAnsi" w:cstheme="minorHAnsi"/>
        </w:rPr>
        <w:t xml:space="preserve">If HHSC receives an incomplete application, the HHSC Licensing and Credentialing Unit will notify the applicant in writing of any deficient items in the application. The applicant must respond with complete and correct information within </w:t>
      </w:r>
      <w:r w:rsidRPr="0034318F">
        <w:rPr>
          <w:rFonts w:asciiTheme="minorHAnsi" w:hAnsiTheme="minorHAnsi" w:cstheme="minorHAnsi"/>
          <w:b/>
        </w:rPr>
        <w:t xml:space="preserve">30 days </w:t>
      </w:r>
      <w:r w:rsidRPr="0034318F">
        <w:rPr>
          <w:rFonts w:asciiTheme="minorHAnsi" w:hAnsiTheme="minorHAnsi" w:cstheme="minorHAnsi"/>
        </w:rPr>
        <w:t>from the date of notification.</w:t>
      </w:r>
      <w:r w:rsidRPr="0034318F">
        <w:rPr>
          <w:rFonts w:asciiTheme="minorHAnsi" w:hAnsiTheme="minorHAnsi" w:cstheme="minorHAnsi"/>
          <w:spacing w:val="19"/>
        </w:rPr>
        <w:t xml:space="preserve"> </w:t>
      </w:r>
      <w:r w:rsidRPr="0034318F">
        <w:rPr>
          <w:rFonts w:asciiTheme="minorHAnsi" w:hAnsiTheme="minorHAnsi" w:cstheme="minorHAnsi"/>
        </w:rPr>
        <w:t xml:space="preserve">If the application is </w:t>
      </w:r>
      <w:proofErr w:type="gramStart"/>
      <w:r w:rsidRPr="0034318F">
        <w:rPr>
          <w:rFonts w:asciiTheme="minorHAnsi" w:hAnsiTheme="minorHAnsi" w:cstheme="minorHAnsi"/>
        </w:rPr>
        <w:t>no</w:t>
      </w:r>
      <w:proofErr w:type="gramEnd"/>
      <w:r w:rsidRPr="0034318F">
        <w:rPr>
          <w:rFonts w:asciiTheme="minorHAnsi" w:hAnsiTheme="minorHAnsi" w:cstheme="minorHAnsi"/>
        </w:rPr>
        <w:t xml:space="preserve"> completed timely the application will be</w:t>
      </w:r>
      <w:r w:rsidRPr="0034318F">
        <w:rPr>
          <w:rFonts w:asciiTheme="minorHAnsi" w:hAnsiTheme="minorHAnsi" w:cstheme="minorHAnsi"/>
          <w:spacing w:val="-16"/>
        </w:rPr>
        <w:t xml:space="preserve"> </w:t>
      </w:r>
      <w:r w:rsidRPr="0034318F">
        <w:rPr>
          <w:rFonts w:asciiTheme="minorHAnsi" w:hAnsiTheme="minorHAnsi" w:cstheme="minorHAnsi"/>
        </w:rPr>
        <w:t>denied.</w:t>
      </w:r>
    </w:p>
    <w:p w14:paraId="0A9E72CB" w14:textId="77777777" w:rsidR="006A574E" w:rsidRPr="0034318F" w:rsidRDefault="006A574E" w:rsidP="006A574E">
      <w:pPr>
        <w:pStyle w:val="ListParagraph"/>
        <w:numPr>
          <w:ilvl w:val="0"/>
          <w:numId w:val="5"/>
        </w:numPr>
        <w:tabs>
          <w:tab w:val="left" w:pos="720"/>
        </w:tabs>
        <w:ind w:left="720" w:right="176"/>
        <w:rPr>
          <w:rFonts w:asciiTheme="minorHAnsi" w:hAnsiTheme="minorHAnsi" w:cstheme="minorHAnsi"/>
        </w:rPr>
      </w:pPr>
      <w:r w:rsidRPr="0034318F">
        <w:rPr>
          <w:rFonts w:asciiTheme="minorHAnsi" w:hAnsiTheme="minorHAnsi" w:cstheme="minorHAnsi"/>
        </w:rPr>
        <w:t xml:space="preserve">The applicant must provide written </w:t>
      </w:r>
      <w:proofErr w:type="gramStart"/>
      <w:r w:rsidRPr="0034318F">
        <w:rPr>
          <w:rFonts w:asciiTheme="minorHAnsi" w:hAnsiTheme="minorHAnsi" w:cstheme="minorHAnsi"/>
        </w:rPr>
        <w:t>notice</w:t>
      </w:r>
      <w:proofErr w:type="gramEnd"/>
      <w:r w:rsidRPr="0034318F">
        <w:rPr>
          <w:rFonts w:asciiTheme="minorHAnsi" w:hAnsiTheme="minorHAnsi" w:cstheme="minorHAnsi"/>
        </w:rPr>
        <w:t xml:space="preserve"> the building </w:t>
      </w:r>
      <w:proofErr w:type="gramStart"/>
      <w:r w:rsidRPr="0034318F">
        <w:rPr>
          <w:rFonts w:asciiTheme="minorHAnsi" w:hAnsiTheme="minorHAnsi" w:cstheme="minorHAnsi"/>
        </w:rPr>
        <w:t>is in compliance with</w:t>
      </w:r>
      <w:proofErr w:type="gramEnd"/>
      <w:r w:rsidRPr="0034318F">
        <w:rPr>
          <w:rFonts w:asciiTheme="minorHAnsi" w:hAnsiTheme="minorHAnsi" w:cstheme="minorHAnsi"/>
        </w:rPr>
        <w:t xml:space="preserve"> the Subchapter D of the Licensing Standards for Assisted Living Facilities and ready for a LSC survey. (Initial and Relocation</w:t>
      </w:r>
      <w:r w:rsidRPr="0034318F">
        <w:rPr>
          <w:rFonts w:asciiTheme="minorHAnsi" w:hAnsiTheme="minorHAnsi" w:cstheme="minorHAnsi"/>
          <w:spacing w:val="-1"/>
        </w:rPr>
        <w:t xml:space="preserve"> </w:t>
      </w:r>
      <w:r w:rsidRPr="0034318F">
        <w:rPr>
          <w:rFonts w:asciiTheme="minorHAnsi" w:hAnsiTheme="minorHAnsi" w:cstheme="minorHAnsi"/>
        </w:rPr>
        <w:t>applications.)</w:t>
      </w:r>
    </w:p>
    <w:p w14:paraId="7BA681DE" w14:textId="77777777" w:rsidR="006A574E" w:rsidRPr="0034318F" w:rsidRDefault="006A574E" w:rsidP="006A574E">
      <w:pPr>
        <w:pStyle w:val="ListParagraph"/>
        <w:numPr>
          <w:ilvl w:val="0"/>
          <w:numId w:val="5"/>
        </w:numPr>
        <w:tabs>
          <w:tab w:val="left" w:pos="720"/>
        </w:tabs>
        <w:ind w:left="720" w:right="600"/>
        <w:rPr>
          <w:rFonts w:asciiTheme="minorHAnsi" w:hAnsiTheme="minorHAnsi" w:cstheme="minorHAnsi"/>
        </w:rPr>
      </w:pPr>
      <w:r w:rsidRPr="0034318F">
        <w:rPr>
          <w:rFonts w:asciiTheme="minorHAnsi" w:hAnsiTheme="minorHAnsi" w:cstheme="minorHAnsi"/>
        </w:rPr>
        <w:lastRenderedPageBreak/>
        <w:t>When the LSC survey is passed one resident but no more than three may be admitted to the building. The applicant must submit a written notification that at least one resident has been admitted and the location is ready for the health survey. (Initial and relocation</w:t>
      </w:r>
      <w:r w:rsidRPr="0034318F">
        <w:rPr>
          <w:rFonts w:asciiTheme="minorHAnsi" w:hAnsiTheme="minorHAnsi" w:cstheme="minorHAnsi"/>
          <w:spacing w:val="-28"/>
        </w:rPr>
        <w:t xml:space="preserve"> </w:t>
      </w:r>
      <w:r w:rsidRPr="0034318F">
        <w:rPr>
          <w:rFonts w:asciiTheme="minorHAnsi" w:hAnsiTheme="minorHAnsi" w:cstheme="minorHAnsi"/>
        </w:rPr>
        <w:t>applications)</w:t>
      </w:r>
    </w:p>
    <w:p w14:paraId="3DD11212" w14:textId="77777777" w:rsidR="006A574E" w:rsidRPr="0034318F" w:rsidRDefault="006A574E" w:rsidP="006A574E">
      <w:pPr>
        <w:pStyle w:val="ListParagraph"/>
        <w:numPr>
          <w:ilvl w:val="0"/>
          <w:numId w:val="5"/>
        </w:numPr>
        <w:tabs>
          <w:tab w:val="left" w:pos="720"/>
        </w:tabs>
        <w:ind w:left="720" w:right="237"/>
        <w:rPr>
          <w:rFonts w:asciiTheme="minorHAnsi" w:hAnsiTheme="minorHAnsi" w:cstheme="minorHAnsi"/>
        </w:rPr>
      </w:pPr>
      <w:r w:rsidRPr="0034318F">
        <w:rPr>
          <w:rFonts w:asciiTheme="minorHAnsi" w:hAnsiTheme="minorHAnsi" w:cstheme="minorHAnsi"/>
        </w:rPr>
        <w:t>Upon receipt of a complete application and LSC and Health survey approvals, the Licensing and Credentialing Unit will issue the license within 45</w:t>
      </w:r>
      <w:r w:rsidRPr="0034318F">
        <w:rPr>
          <w:rFonts w:asciiTheme="minorHAnsi" w:hAnsiTheme="minorHAnsi" w:cstheme="minorHAnsi"/>
          <w:spacing w:val="-6"/>
        </w:rPr>
        <w:t xml:space="preserve"> </w:t>
      </w:r>
      <w:r w:rsidRPr="0034318F">
        <w:rPr>
          <w:rFonts w:asciiTheme="minorHAnsi" w:hAnsiTheme="minorHAnsi" w:cstheme="minorHAnsi"/>
        </w:rPr>
        <w:t>days.</w:t>
      </w:r>
    </w:p>
    <w:p w14:paraId="3C35A814" w14:textId="7BDA078D" w:rsidR="006A574E" w:rsidRPr="0034318F" w:rsidRDefault="006A574E" w:rsidP="006A574E">
      <w:pPr>
        <w:pStyle w:val="ListParagraph"/>
        <w:numPr>
          <w:ilvl w:val="0"/>
          <w:numId w:val="5"/>
        </w:numPr>
        <w:tabs>
          <w:tab w:val="left" w:pos="720"/>
        </w:tabs>
        <w:ind w:left="720" w:right="220"/>
        <w:rPr>
          <w:rFonts w:asciiTheme="minorHAnsi" w:hAnsiTheme="minorHAnsi" w:cstheme="minorHAnsi"/>
        </w:rPr>
      </w:pPr>
      <w:r w:rsidRPr="0034318F">
        <w:rPr>
          <w:rFonts w:asciiTheme="minorHAnsi" w:hAnsiTheme="minorHAnsi" w:cstheme="minorHAnsi"/>
        </w:rPr>
        <w:t>If a location does not complete the application or pass LSC or health surveys the application will be denied.</w:t>
      </w:r>
    </w:p>
    <w:p w14:paraId="06B2C928" w14:textId="77777777" w:rsidR="006A574E" w:rsidRPr="0034318F" w:rsidRDefault="006A574E" w:rsidP="006A574E">
      <w:pPr>
        <w:tabs>
          <w:tab w:val="left" w:pos="720"/>
        </w:tabs>
        <w:ind w:right="220"/>
        <w:rPr>
          <w:rFonts w:asciiTheme="minorHAnsi" w:hAnsiTheme="minorHAnsi" w:cstheme="minorHAnsi"/>
        </w:rPr>
      </w:pPr>
    </w:p>
    <w:p w14:paraId="16868389" w14:textId="77777777" w:rsidR="006A574E" w:rsidRPr="0034318F" w:rsidRDefault="006A574E" w:rsidP="006A574E">
      <w:pPr>
        <w:pStyle w:val="Heading1"/>
        <w:spacing w:before="92"/>
        <w:ind w:left="0"/>
        <w:rPr>
          <w:rFonts w:asciiTheme="minorHAnsi" w:hAnsiTheme="minorHAnsi" w:cstheme="minorHAnsi"/>
          <w:u w:val="none"/>
        </w:rPr>
      </w:pPr>
      <w:r w:rsidRPr="0034318F">
        <w:rPr>
          <w:rFonts w:asciiTheme="minorHAnsi" w:hAnsiTheme="minorHAnsi" w:cstheme="minorHAnsi"/>
          <w:u w:val="none"/>
        </w:rPr>
        <w:t>Types of Applications</w:t>
      </w:r>
    </w:p>
    <w:p w14:paraId="4170CE20" w14:textId="5AF924E3" w:rsidR="006A574E" w:rsidRPr="0034318F" w:rsidRDefault="006A574E" w:rsidP="006A574E">
      <w:pPr>
        <w:pStyle w:val="BodyText"/>
        <w:numPr>
          <w:ilvl w:val="0"/>
          <w:numId w:val="9"/>
        </w:numPr>
        <w:spacing w:before="1"/>
        <w:ind w:right="348"/>
        <w:rPr>
          <w:rFonts w:asciiTheme="minorHAnsi" w:hAnsiTheme="minorHAnsi" w:cstheme="minorHAnsi"/>
        </w:rPr>
      </w:pPr>
      <w:r w:rsidRPr="0034318F">
        <w:rPr>
          <w:rFonts w:asciiTheme="minorHAnsi" w:hAnsiTheme="minorHAnsi" w:cstheme="minorHAnsi"/>
          <w:b/>
        </w:rPr>
        <w:t xml:space="preserve">Initial - </w:t>
      </w:r>
      <w:r w:rsidRPr="0034318F">
        <w:rPr>
          <w:rFonts w:asciiTheme="minorHAnsi" w:hAnsiTheme="minorHAnsi" w:cstheme="minorHAnsi"/>
        </w:rPr>
        <w:t>An initial application, is a</w:t>
      </w:r>
      <w:r w:rsidR="00141987" w:rsidRPr="0034318F">
        <w:rPr>
          <w:rFonts w:asciiTheme="minorHAnsi" w:hAnsiTheme="minorHAnsi" w:cstheme="minorHAnsi"/>
        </w:rPr>
        <w:t>n</w:t>
      </w:r>
      <w:r w:rsidRPr="0034318F">
        <w:rPr>
          <w:rFonts w:asciiTheme="minorHAnsi" w:hAnsiTheme="minorHAnsi" w:cstheme="minorHAnsi"/>
        </w:rPr>
        <w:t xml:space="preserve"> application that has never been issued a license to operate in Texas.</w:t>
      </w:r>
    </w:p>
    <w:p w14:paraId="1FA073AC" w14:textId="77777777" w:rsidR="006A574E" w:rsidRPr="0034318F" w:rsidRDefault="006A574E" w:rsidP="006A574E">
      <w:pPr>
        <w:pStyle w:val="BodyText"/>
        <w:spacing w:before="11"/>
        <w:ind w:left="0" w:firstLine="0"/>
        <w:rPr>
          <w:rFonts w:asciiTheme="minorHAnsi" w:hAnsiTheme="minorHAnsi" w:cstheme="minorHAnsi"/>
        </w:rPr>
      </w:pPr>
    </w:p>
    <w:p w14:paraId="6982635A" w14:textId="77777777" w:rsidR="006A574E" w:rsidRPr="0034318F" w:rsidRDefault="006A574E" w:rsidP="006A574E">
      <w:pPr>
        <w:pStyle w:val="BodyText"/>
        <w:numPr>
          <w:ilvl w:val="0"/>
          <w:numId w:val="9"/>
        </w:numPr>
        <w:ind w:right="208"/>
        <w:rPr>
          <w:rFonts w:asciiTheme="minorHAnsi" w:hAnsiTheme="minorHAnsi" w:cstheme="minorHAnsi"/>
        </w:rPr>
      </w:pPr>
      <w:r w:rsidRPr="0034318F">
        <w:rPr>
          <w:rFonts w:asciiTheme="minorHAnsi" w:hAnsiTheme="minorHAnsi" w:cstheme="minorHAnsi"/>
          <w:b/>
        </w:rPr>
        <w:t xml:space="preserve">Change of Ownership - </w:t>
      </w:r>
      <w:r w:rsidRPr="0034318F">
        <w:rPr>
          <w:rFonts w:asciiTheme="minorHAnsi" w:hAnsiTheme="minorHAnsi" w:cstheme="minorHAnsi"/>
        </w:rPr>
        <w:t>A Change of Ownerships (CHOW) occurs when the facility changes its Tax Identification Number.</w:t>
      </w:r>
    </w:p>
    <w:p w14:paraId="4A2A53AE" w14:textId="77777777" w:rsidR="006A574E" w:rsidRPr="0034318F" w:rsidRDefault="006A574E" w:rsidP="006A574E">
      <w:pPr>
        <w:pStyle w:val="BodyText"/>
        <w:ind w:left="0" w:firstLine="0"/>
        <w:rPr>
          <w:rFonts w:asciiTheme="minorHAnsi" w:hAnsiTheme="minorHAnsi" w:cstheme="minorHAnsi"/>
        </w:rPr>
      </w:pPr>
    </w:p>
    <w:p w14:paraId="54D907D6" w14:textId="77777777" w:rsidR="006A574E" w:rsidRPr="0034318F" w:rsidRDefault="006A574E" w:rsidP="006A574E">
      <w:pPr>
        <w:pStyle w:val="BodyText"/>
        <w:numPr>
          <w:ilvl w:val="0"/>
          <w:numId w:val="9"/>
        </w:numPr>
        <w:ind w:right="440"/>
        <w:jc w:val="both"/>
        <w:rPr>
          <w:rFonts w:asciiTheme="minorHAnsi" w:hAnsiTheme="minorHAnsi" w:cstheme="minorHAnsi"/>
        </w:rPr>
      </w:pPr>
      <w:r w:rsidRPr="0034318F">
        <w:rPr>
          <w:rFonts w:asciiTheme="minorHAnsi" w:hAnsiTheme="minorHAnsi" w:cstheme="minorHAnsi"/>
          <w:b/>
        </w:rPr>
        <w:t xml:space="preserve">Renewal- </w:t>
      </w:r>
      <w:r w:rsidRPr="0034318F">
        <w:rPr>
          <w:rFonts w:asciiTheme="minorHAnsi" w:hAnsiTheme="minorHAnsi" w:cstheme="minorHAnsi"/>
        </w:rPr>
        <w:t xml:space="preserve">A renewal application for a current license holder must be submitted at least 45 days prior to licensure expiration date. </w:t>
      </w:r>
      <w:proofErr w:type="gramStart"/>
      <w:r w:rsidRPr="0034318F">
        <w:rPr>
          <w:rFonts w:asciiTheme="minorHAnsi" w:hAnsiTheme="minorHAnsi" w:cstheme="minorHAnsi"/>
        </w:rPr>
        <w:t>Late</w:t>
      </w:r>
      <w:proofErr w:type="gramEnd"/>
      <w:r w:rsidRPr="0034318F">
        <w:rPr>
          <w:rFonts w:asciiTheme="minorHAnsi" w:hAnsiTheme="minorHAnsi" w:cstheme="minorHAnsi"/>
        </w:rPr>
        <w:t xml:space="preserve"> fee may apply. Any application submitted after the licensure expiration date will not be accepted.</w:t>
      </w:r>
    </w:p>
    <w:p w14:paraId="250E7D7A" w14:textId="77777777" w:rsidR="006A574E" w:rsidRPr="0034318F" w:rsidRDefault="006A574E" w:rsidP="006A574E">
      <w:pPr>
        <w:pStyle w:val="BodyText"/>
        <w:spacing w:before="1"/>
        <w:ind w:left="0" w:firstLine="0"/>
        <w:rPr>
          <w:rFonts w:asciiTheme="minorHAnsi" w:hAnsiTheme="minorHAnsi" w:cstheme="minorHAnsi"/>
        </w:rPr>
      </w:pPr>
    </w:p>
    <w:p w14:paraId="74BB2F3D" w14:textId="0BCB31A5" w:rsidR="006A574E" w:rsidRPr="0034318F" w:rsidRDefault="006A574E" w:rsidP="006A574E">
      <w:pPr>
        <w:pStyle w:val="BodyText"/>
        <w:numPr>
          <w:ilvl w:val="0"/>
          <w:numId w:val="9"/>
        </w:numPr>
        <w:rPr>
          <w:rFonts w:asciiTheme="minorHAnsi" w:hAnsiTheme="minorHAnsi" w:cstheme="minorHAnsi"/>
        </w:rPr>
      </w:pPr>
      <w:r w:rsidRPr="0034318F">
        <w:rPr>
          <w:rFonts w:asciiTheme="minorHAnsi" w:hAnsiTheme="minorHAnsi" w:cstheme="minorHAnsi"/>
          <w:b/>
        </w:rPr>
        <w:t xml:space="preserve">Relocation - </w:t>
      </w:r>
      <w:r w:rsidRPr="0034318F">
        <w:rPr>
          <w:rFonts w:asciiTheme="minorHAnsi" w:hAnsiTheme="minorHAnsi" w:cstheme="minorHAnsi"/>
        </w:rPr>
        <w:t>A license may not be transferred from one location to another without prior notice to HHSC. 26 TAC §553.17</w:t>
      </w:r>
    </w:p>
    <w:p w14:paraId="257938EA" w14:textId="77777777" w:rsidR="006A574E" w:rsidRPr="0034318F" w:rsidRDefault="006A574E" w:rsidP="006A574E">
      <w:pPr>
        <w:tabs>
          <w:tab w:val="left" w:pos="720"/>
        </w:tabs>
        <w:ind w:right="220"/>
        <w:rPr>
          <w:rFonts w:asciiTheme="minorHAnsi" w:hAnsiTheme="minorHAnsi" w:cstheme="minorHAnsi"/>
        </w:rPr>
      </w:pPr>
    </w:p>
    <w:p w14:paraId="62768173" w14:textId="77777777" w:rsidR="006A574E" w:rsidRPr="0034318F" w:rsidRDefault="006A574E" w:rsidP="006A574E">
      <w:pPr>
        <w:pStyle w:val="Heading1"/>
        <w:ind w:left="0"/>
        <w:rPr>
          <w:rFonts w:asciiTheme="minorHAnsi" w:hAnsiTheme="minorHAnsi" w:cstheme="minorHAnsi"/>
          <w:u w:val="none"/>
        </w:rPr>
      </w:pPr>
      <w:r w:rsidRPr="0034318F">
        <w:rPr>
          <w:rFonts w:asciiTheme="minorHAnsi" w:hAnsiTheme="minorHAnsi" w:cstheme="minorHAnsi"/>
          <w:u w:val="none"/>
        </w:rPr>
        <w:t>Changes of Information</w:t>
      </w:r>
    </w:p>
    <w:p w14:paraId="775112AF" w14:textId="77777777" w:rsidR="006A574E" w:rsidRPr="0034318F" w:rsidRDefault="006A574E" w:rsidP="006A574E">
      <w:pPr>
        <w:pStyle w:val="ListParagraph"/>
        <w:numPr>
          <w:ilvl w:val="0"/>
          <w:numId w:val="7"/>
        </w:numPr>
        <w:tabs>
          <w:tab w:val="left" w:pos="720"/>
        </w:tabs>
        <w:ind w:left="720" w:right="302"/>
        <w:rPr>
          <w:rFonts w:asciiTheme="minorHAnsi" w:hAnsiTheme="minorHAnsi" w:cstheme="minorHAnsi"/>
        </w:rPr>
      </w:pPr>
      <w:r w:rsidRPr="0034318F">
        <w:rPr>
          <w:rFonts w:asciiTheme="minorHAnsi" w:hAnsiTheme="minorHAnsi" w:cstheme="minorHAnsi"/>
          <w:b/>
        </w:rPr>
        <w:t xml:space="preserve">Change in the facility name (legal entity or doing business as)- </w:t>
      </w:r>
      <w:r w:rsidRPr="0034318F">
        <w:rPr>
          <w:rFonts w:asciiTheme="minorHAnsi" w:hAnsiTheme="minorHAnsi" w:cstheme="minorHAnsi"/>
        </w:rPr>
        <w:t>If license holder intends to change its name (legal entity or doing business as) but does not undergo a change of</w:t>
      </w:r>
      <w:r w:rsidRPr="0034318F">
        <w:rPr>
          <w:rFonts w:asciiTheme="minorHAnsi" w:hAnsiTheme="minorHAnsi" w:cstheme="minorHAnsi"/>
          <w:spacing w:val="-28"/>
        </w:rPr>
        <w:t xml:space="preserve"> </w:t>
      </w:r>
      <w:r w:rsidRPr="0034318F">
        <w:rPr>
          <w:rFonts w:asciiTheme="minorHAnsi" w:hAnsiTheme="minorHAnsi" w:cstheme="minorHAnsi"/>
        </w:rPr>
        <w:t>ownership, the change must report the name change. Another license will be issued to reflect this</w:t>
      </w:r>
      <w:r w:rsidRPr="0034318F">
        <w:rPr>
          <w:rFonts w:asciiTheme="minorHAnsi" w:hAnsiTheme="minorHAnsi" w:cstheme="minorHAnsi"/>
          <w:spacing w:val="-31"/>
        </w:rPr>
        <w:t xml:space="preserve"> </w:t>
      </w:r>
      <w:r w:rsidRPr="0034318F">
        <w:rPr>
          <w:rFonts w:asciiTheme="minorHAnsi" w:hAnsiTheme="minorHAnsi" w:cstheme="minorHAnsi"/>
        </w:rPr>
        <w:t>change.</w:t>
      </w:r>
    </w:p>
    <w:p w14:paraId="7C46B1B7" w14:textId="77777777" w:rsidR="006A574E" w:rsidRPr="0034318F" w:rsidRDefault="006A574E" w:rsidP="006A574E">
      <w:pPr>
        <w:pStyle w:val="ListParagraph"/>
        <w:numPr>
          <w:ilvl w:val="0"/>
          <w:numId w:val="7"/>
        </w:numPr>
        <w:tabs>
          <w:tab w:val="left" w:pos="720"/>
        </w:tabs>
        <w:ind w:left="720" w:right="713"/>
        <w:rPr>
          <w:rFonts w:asciiTheme="minorHAnsi" w:hAnsiTheme="minorHAnsi" w:cstheme="minorHAnsi"/>
        </w:rPr>
      </w:pPr>
      <w:r w:rsidRPr="0034318F">
        <w:rPr>
          <w:rFonts w:asciiTheme="minorHAnsi" w:hAnsiTheme="minorHAnsi" w:cstheme="minorHAnsi"/>
          <w:b/>
        </w:rPr>
        <w:t xml:space="preserve">Changes in telephone number - </w:t>
      </w:r>
      <w:r w:rsidRPr="0034318F">
        <w:rPr>
          <w:rFonts w:asciiTheme="minorHAnsi" w:hAnsiTheme="minorHAnsi" w:cstheme="minorHAnsi"/>
        </w:rPr>
        <w:t>Changes in telephone number or operating hours must be submitted in writing as soon as</w:t>
      </w:r>
      <w:r w:rsidRPr="0034318F">
        <w:rPr>
          <w:rFonts w:asciiTheme="minorHAnsi" w:hAnsiTheme="minorHAnsi" w:cstheme="minorHAnsi"/>
          <w:spacing w:val="-8"/>
        </w:rPr>
        <w:t xml:space="preserve"> </w:t>
      </w:r>
      <w:r w:rsidRPr="0034318F">
        <w:rPr>
          <w:rFonts w:asciiTheme="minorHAnsi" w:hAnsiTheme="minorHAnsi" w:cstheme="minorHAnsi"/>
        </w:rPr>
        <w:t>possible.</w:t>
      </w:r>
    </w:p>
    <w:p w14:paraId="3F1CBA48" w14:textId="77777777" w:rsidR="006A574E" w:rsidRPr="0034318F" w:rsidRDefault="006A574E" w:rsidP="006A574E">
      <w:pPr>
        <w:pStyle w:val="ListParagraph"/>
        <w:numPr>
          <w:ilvl w:val="0"/>
          <w:numId w:val="7"/>
        </w:numPr>
        <w:tabs>
          <w:tab w:val="left" w:pos="720"/>
        </w:tabs>
        <w:spacing w:line="267" w:lineRule="exact"/>
        <w:ind w:left="720"/>
        <w:rPr>
          <w:rFonts w:asciiTheme="minorHAnsi" w:hAnsiTheme="minorHAnsi" w:cstheme="minorHAnsi"/>
        </w:rPr>
      </w:pPr>
      <w:r w:rsidRPr="0034318F">
        <w:rPr>
          <w:rFonts w:asciiTheme="minorHAnsi" w:hAnsiTheme="minorHAnsi" w:cstheme="minorHAnsi"/>
          <w:b/>
        </w:rPr>
        <w:t xml:space="preserve">Fax number and email address- </w:t>
      </w:r>
      <w:r w:rsidRPr="0034318F">
        <w:rPr>
          <w:rFonts w:asciiTheme="minorHAnsi" w:hAnsiTheme="minorHAnsi" w:cstheme="minorHAnsi"/>
        </w:rPr>
        <w:t>report as soon as</w:t>
      </w:r>
      <w:r w:rsidRPr="0034318F">
        <w:rPr>
          <w:rFonts w:asciiTheme="minorHAnsi" w:hAnsiTheme="minorHAnsi" w:cstheme="minorHAnsi"/>
          <w:spacing w:val="-4"/>
        </w:rPr>
        <w:t xml:space="preserve"> </w:t>
      </w:r>
      <w:r w:rsidRPr="0034318F">
        <w:rPr>
          <w:rFonts w:asciiTheme="minorHAnsi" w:hAnsiTheme="minorHAnsi" w:cstheme="minorHAnsi"/>
        </w:rPr>
        <w:t>possible.</w:t>
      </w:r>
    </w:p>
    <w:p w14:paraId="4C233F49" w14:textId="77777777" w:rsidR="006A574E" w:rsidRPr="0034318F" w:rsidRDefault="006A574E" w:rsidP="006A574E">
      <w:pPr>
        <w:pStyle w:val="ListParagraph"/>
        <w:numPr>
          <w:ilvl w:val="0"/>
          <w:numId w:val="7"/>
        </w:numPr>
        <w:tabs>
          <w:tab w:val="left" w:pos="720"/>
        </w:tabs>
        <w:spacing w:line="269" w:lineRule="exact"/>
        <w:ind w:left="720"/>
        <w:rPr>
          <w:rFonts w:asciiTheme="minorHAnsi" w:hAnsiTheme="minorHAnsi" w:cstheme="minorHAnsi"/>
        </w:rPr>
      </w:pPr>
      <w:r w:rsidRPr="0034318F">
        <w:rPr>
          <w:rFonts w:asciiTheme="minorHAnsi" w:hAnsiTheme="minorHAnsi" w:cstheme="minorHAnsi"/>
          <w:b/>
        </w:rPr>
        <w:t xml:space="preserve">Changes in management - </w:t>
      </w:r>
      <w:r w:rsidRPr="0034318F">
        <w:rPr>
          <w:rFonts w:asciiTheme="minorHAnsi" w:hAnsiTheme="minorHAnsi" w:cstheme="minorHAnsi"/>
        </w:rPr>
        <w:t>report as soon as</w:t>
      </w:r>
      <w:r w:rsidRPr="0034318F">
        <w:rPr>
          <w:rFonts w:asciiTheme="minorHAnsi" w:hAnsiTheme="minorHAnsi" w:cstheme="minorHAnsi"/>
          <w:spacing w:val="-5"/>
        </w:rPr>
        <w:t xml:space="preserve"> </w:t>
      </w:r>
      <w:r w:rsidRPr="0034318F">
        <w:rPr>
          <w:rFonts w:asciiTheme="minorHAnsi" w:hAnsiTheme="minorHAnsi" w:cstheme="minorHAnsi"/>
        </w:rPr>
        <w:t>possible.</w:t>
      </w:r>
    </w:p>
    <w:p w14:paraId="7F3FB945" w14:textId="77777777" w:rsidR="006A574E" w:rsidRPr="0034318F" w:rsidRDefault="006A574E" w:rsidP="006A574E">
      <w:pPr>
        <w:pStyle w:val="ListParagraph"/>
        <w:numPr>
          <w:ilvl w:val="0"/>
          <w:numId w:val="7"/>
        </w:numPr>
        <w:tabs>
          <w:tab w:val="left" w:pos="720"/>
        </w:tabs>
        <w:ind w:left="720" w:right="136"/>
        <w:rPr>
          <w:rFonts w:asciiTheme="minorHAnsi" w:hAnsiTheme="minorHAnsi" w:cstheme="minorHAnsi"/>
        </w:rPr>
      </w:pPr>
      <w:r w:rsidRPr="0034318F">
        <w:rPr>
          <w:rFonts w:asciiTheme="minorHAnsi" w:hAnsiTheme="minorHAnsi" w:cstheme="minorHAnsi"/>
          <w:b/>
        </w:rPr>
        <w:t xml:space="preserve">Changes in Controlling Person (Stock Transfers)- </w:t>
      </w:r>
      <w:r w:rsidRPr="0034318F">
        <w:rPr>
          <w:rFonts w:asciiTheme="minorHAnsi" w:hAnsiTheme="minorHAnsi" w:cstheme="minorHAnsi"/>
        </w:rPr>
        <w:t>Changes in controlling person, as defined in 26 TAC §553.2(b)(16), report as soon as</w:t>
      </w:r>
      <w:r w:rsidRPr="0034318F">
        <w:rPr>
          <w:rFonts w:asciiTheme="minorHAnsi" w:hAnsiTheme="minorHAnsi" w:cstheme="minorHAnsi"/>
          <w:spacing w:val="-6"/>
        </w:rPr>
        <w:t xml:space="preserve"> </w:t>
      </w:r>
      <w:r w:rsidRPr="0034318F">
        <w:rPr>
          <w:rFonts w:asciiTheme="minorHAnsi" w:hAnsiTheme="minorHAnsi" w:cstheme="minorHAnsi"/>
        </w:rPr>
        <w:t>possible.</w:t>
      </w:r>
    </w:p>
    <w:p w14:paraId="4AB37F88" w14:textId="77777777" w:rsidR="006A574E" w:rsidRPr="0034318F" w:rsidRDefault="006A574E" w:rsidP="006A574E">
      <w:pPr>
        <w:pStyle w:val="ListParagraph"/>
        <w:numPr>
          <w:ilvl w:val="0"/>
          <w:numId w:val="7"/>
        </w:numPr>
        <w:tabs>
          <w:tab w:val="left" w:pos="720"/>
        </w:tabs>
        <w:ind w:left="720"/>
        <w:rPr>
          <w:rFonts w:asciiTheme="minorHAnsi" w:hAnsiTheme="minorHAnsi" w:cstheme="minorHAnsi"/>
        </w:rPr>
      </w:pPr>
      <w:r w:rsidRPr="0034318F">
        <w:rPr>
          <w:rFonts w:asciiTheme="minorHAnsi" w:hAnsiTheme="minorHAnsi" w:cstheme="minorHAnsi"/>
          <w:b/>
        </w:rPr>
        <w:t>Closures</w:t>
      </w:r>
      <w:r w:rsidRPr="0034318F">
        <w:rPr>
          <w:rFonts w:asciiTheme="minorHAnsi" w:hAnsiTheme="minorHAnsi" w:cstheme="minorHAnsi"/>
        </w:rPr>
        <w:t>- A license holder must notify HHSC in writing about the closure and return the</w:t>
      </w:r>
      <w:r w:rsidRPr="0034318F">
        <w:rPr>
          <w:rFonts w:asciiTheme="minorHAnsi" w:hAnsiTheme="minorHAnsi" w:cstheme="minorHAnsi"/>
          <w:spacing w:val="-29"/>
        </w:rPr>
        <w:t xml:space="preserve"> </w:t>
      </w:r>
      <w:r w:rsidRPr="0034318F">
        <w:rPr>
          <w:rFonts w:asciiTheme="minorHAnsi" w:hAnsiTheme="minorHAnsi" w:cstheme="minorHAnsi"/>
        </w:rPr>
        <w:t>license.</w:t>
      </w:r>
    </w:p>
    <w:p w14:paraId="63305ACC" w14:textId="77777777" w:rsidR="006A574E" w:rsidRPr="0034318F" w:rsidRDefault="006A574E" w:rsidP="006A574E">
      <w:pPr>
        <w:pStyle w:val="BodyText"/>
        <w:spacing w:before="9"/>
        <w:ind w:left="0" w:firstLine="0"/>
        <w:rPr>
          <w:rFonts w:asciiTheme="minorHAnsi" w:hAnsiTheme="minorHAnsi" w:cstheme="minorHAnsi"/>
        </w:rPr>
      </w:pPr>
    </w:p>
    <w:p w14:paraId="51182E82" w14:textId="77777777" w:rsidR="006A574E" w:rsidRPr="0034318F" w:rsidRDefault="006A574E" w:rsidP="006A574E">
      <w:pPr>
        <w:rPr>
          <w:rFonts w:asciiTheme="minorHAnsi" w:hAnsiTheme="minorHAnsi" w:cstheme="minorHAnsi"/>
          <w:b/>
          <w:iCs/>
        </w:rPr>
      </w:pPr>
      <w:r w:rsidRPr="0034318F">
        <w:rPr>
          <w:rFonts w:asciiTheme="minorHAnsi" w:hAnsiTheme="minorHAnsi" w:cstheme="minorHAnsi"/>
          <w:b/>
          <w:iCs/>
        </w:rPr>
        <w:t>TULIP – The online licensing portal</w:t>
      </w:r>
    </w:p>
    <w:p w14:paraId="27BD085F" w14:textId="77777777" w:rsidR="006A574E" w:rsidRPr="0034318F" w:rsidRDefault="006A574E" w:rsidP="00614015">
      <w:pPr>
        <w:pStyle w:val="ListParagraph"/>
        <w:numPr>
          <w:ilvl w:val="0"/>
          <w:numId w:val="10"/>
        </w:numPr>
        <w:rPr>
          <w:rFonts w:asciiTheme="minorHAnsi" w:hAnsiTheme="minorHAnsi" w:cstheme="minorHAnsi"/>
          <w:bCs/>
          <w:iCs/>
        </w:rPr>
      </w:pPr>
      <w:r w:rsidRPr="0034318F">
        <w:rPr>
          <w:rFonts w:asciiTheme="minorHAnsi" w:hAnsiTheme="minorHAnsi" w:cstheme="minorHAnsi"/>
          <w:bCs/>
          <w:iCs/>
        </w:rPr>
        <w:t>The following link will direct you to the TULIP information page:</w:t>
      </w:r>
    </w:p>
    <w:p w14:paraId="19F6E182" w14:textId="77777777" w:rsidR="006A574E" w:rsidRPr="0034318F" w:rsidRDefault="00000000" w:rsidP="006A574E">
      <w:pPr>
        <w:spacing w:before="2"/>
        <w:ind w:left="720" w:right="324"/>
        <w:rPr>
          <w:rFonts w:asciiTheme="minorHAnsi" w:hAnsiTheme="minorHAnsi" w:cstheme="minorHAnsi"/>
          <w:color w:val="4472C4" w:themeColor="accent1"/>
          <w:u w:val="single"/>
        </w:rPr>
      </w:pPr>
      <w:hyperlink r:id="rId7">
        <w:r w:rsidR="006A574E" w:rsidRPr="0034318F">
          <w:rPr>
            <w:rFonts w:asciiTheme="minorHAnsi" w:hAnsiTheme="minorHAnsi" w:cstheme="minorHAnsi"/>
            <w:color w:val="4472C4" w:themeColor="accent1"/>
            <w:u w:val="single"/>
          </w:rPr>
          <w:t>https://hhs.texas.gov/doing-business-hhs/licensing-credentialing-regulation/tulip-online-licensure-</w:t>
        </w:r>
      </w:hyperlink>
      <w:r w:rsidR="006A574E" w:rsidRPr="0034318F">
        <w:rPr>
          <w:rFonts w:asciiTheme="minorHAnsi" w:hAnsiTheme="minorHAnsi" w:cstheme="minorHAnsi"/>
          <w:color w:val="4472C4" w:themeColor="accent1"/>
          <w:u w:val="single"/>
        </w:rPr>
        <w:t xml:space="preserve"> </w:t>
      </w:r>
      <w:hyperlink r:id="rId8">
        <w:r w:rsidR="006A574E" w:rsidRPr="0034318F">
          <w:rPr>
            <w:rFonts w:asciiTheme="minorHAnsi" w:hAnsiTheme="minorHAnsi" w:cstheme="minorHAnsi"/>
            <w:color w:val="4472C4" w:themeColor="accent1"/>
            <w:u w:val="single"/>
          </w:rPr>
          <w:t>application-system</w:t>
        </w:r>
      </w:hyperlink>
    </w:p>
    <w:p w14:paraId="23AC471D" w14:textId="77777777" w:rsidR="006A574E" w:rsidRPr="0034318F" w:rsidRDefault="006A574E" w:rsidP="006A574E">
      <w:pPr>
        <w:pStyle w:val="BodyText"/>
        <w:spacing w:before="1"/>
        <w:ind w:left="0" w:firstLine="0"/>
        <w:rPr>
          <w:rFonts w:asciiTheme="minorHAnsi" w:hAnsiTheme="minorHAnsi" w:cstheme="minorHAnsi"/>
          <w:b/>
        </w:rPr>
      </w:pPr>
    </w:p>
    <w:p w14:paraId="2330E759" w14:textId="4DC084FD" w:rsidR="006A574E" w:rsidRPr="0034318F" w:rsidRDefault="006A574E" w:rsidP="006A574E">
      <w:pPr>
        <w:spacing w:before="92"/>
        <w:rPr>
          <w:rFonts w:asciiTheme="minorHAnsi" w:hAnsiTheme="minorHAnsi" w:cstheme="minorHAnsi"/>
          <w:b/>
        </w:rPr>
      </w:pPr>
      <w:r w:rsidRPr="0034318F">
        <w:rPr>
          <w:rFonts w:asciiTheme="minorHAnsi" w:hAnsiTheme="minorHAnsi" w:cstheme="minorHAnsi"/>
          <w:b/>
        </w:rPr>
        <w:lastRenderedPageBreak/>
        <w:t>The following links will direct you to the licensing standards and statu</w:t>
      </w:r>
      <w:r w:rsidR="005D4529" w:rsidRPr="0034318F">
        <w:rPr>
          <w:rFonts w:asciiTheme="minorHAnsi" w:hAnsiTheme="minorHAnsi" w:cstheme="minorHAnsi"/>
          <w:b/>
        </w:rPr>
        <w:t>t</w:t>
      </w:r>
      <w:r w:rsidRPr="0034318F">
        <w:rPr>
          <w:rFonts w:asciiTheme="minorHAnsi" w:hAnsiTheme="minorHAnsi" w:cstheme="minorHAnsi"/>
          <w:b/>
        </w:rPr>
        <w:t>es for</w:t>
      </w:r>
      <w:r w:rsidRPr="0034318F">
        <w:rPr>
          <w:rFonts w:asciiTheme="minorHAnsi" w:hAnsiTheme="minorHAnsi" w:cstheme="minorHAnsi"/>
          <w:b/>
          <w:spacing w:val="-32"/>
        </w:rPr>
        <w:t xml:space="preserve"> </w:t>
      </w:r>
      <w:r w:rsidRPr="0034318F">
        <w:rPr>
          <w:rFonts w:asciiTheme="minorHAnsi" w:hAnsiTheme="minorHAnsi" w:cstheme="minorHAnsi"/>
          <w:b/>
        </w:rPr>
        <w:t>ALFs</w:t>
      </w:r>
    </w:p>
    <w:p w14:paraId="26280392" w14:textId="77777777" w:rsidR="006A574E" w:rsidRPr="0034318F" w:rsidRDefault="006A574E" w:rsidP="006A574E">
      <w:pPr>
        <w:pStyle w:val="ListParagraph"/>
        <w:numPr>
          <w:ilvl w:val="0"/>
          <w:numId w:val="6"/>
        </w:numPr>
        <w:tabs>
          <w:tab w:val="left" w:pos="960"/>
          <w:tab w:val="left" w:pos="961"/>
        </w:tabs>
        <w:spacing w:line="269" w:lineRule="exact"/>
        <w:rPr>
          <w:rFonts w:asciiTheme="minorHAnsi" w:hAnsiTheme="minorHAnsi" w:cstheme="minorHAnsi"/>
        </w:rPr>
      </w:pPr>
      <w:r w:rsidRPr="0034318F">
        <w:rPr>
          <w:rFonts w:asciiTheme="minorHAnsi" w:hAnsiTheme="minorHAnsi" w:cstheme="minorHAnsi"/>
        </w:rPr>
        <w:t>Chapter 553, Licensing Standards for Assisted Living</w:t>
      </w:r>
      <w:r w:rsidRPr="0034318F">
        <w:rPr>
          <w:rFonts w:asciiTheme="minorHAnsi" w:hAnsiTheme="minorHAnsi" w:cstheme="minorHAnsi"/>
          <w:spacing w:val="-10"/>
        </w:rPr>
        <w:t xml:space="preserve"> </w:t>
      </w:r>
      <w:r w:rsidRPr="0034318F">
        <w:rPr>
          <w:rFonts w:asciiTheme="minorHAnsi" w:hAnsiTheme="minorHAnsi" w:cstheme="minorHAnsi"/>
        </w:rPr>
        <w:t>Facilities:</w:t>
      </w:r>
    </w:p>
    <w:p w14:paraId="681DC164" w14:textId="77777777" w:rsidR="006A574E" w:rsidRPr="0034318F" w:rsidRDefault="00000000" w:rsidP="006A574E">
      <w:pPr>
        <w:pStyle w:val="BodyText"/>
        <w:spacing w:line="268" w:lineRule="exact"/>
        <w:ind w:hanging="240"/>
        <w:rPr>
          <w:rFonts w:asciiTheme="minorHAnsi" w:hAnsiTheme="minorHAnsi" w:cstheme="minorHAnsi"/>
        </w:rPr>
      </w:pPr>
      <w:hyperlink r:id="rId9" w:history="1">
        <w:r w:rsidR="006A574E" w:rsidRPr="0034318F">
          <w:rPr>
            <w:rStyle w:val="Hyperlink"/>
            <w:rFonts w:asciiTheme="minorHAnsi" w:hAnsiTheme="minorHAnsi" w:cstheme="minorHAnsi"/>
          </w:rPr>
          <w:t>https://texreg.sos.state.tx.us/public/readtac$ext.ViewTAC?tac_view=4&amp;ti=26&amp;pt=1&amp;ch=553</w:t>
        </w:r>
      </w:hyperlink>
    </w:p>
    <w:p w14:paraId="589112DC" w14:textId="58ED783F" w:rsidR="006A574E" w:rsidRPr="0034318F" w:rsidRDefault="006A574E" w:rsidP="006906AD">
      <w:pPr>
        <w:pStyle w:val="ListParagraph"/>
        <w:numPr>
          <w:ilvl w:val="0"/>
          <w:numId w:val="6"/>
        </w:numPr>
        <w:tabs>
          <w:tab w:val="left" w:pos="960"/>
          <w:tab w:val="left" w:pos="961"/>
        </w:tabs>
        <w:ind w:right="450"/>
        <w:rPr>
          <w:rFonts w:asciiTheme="minorHAnsi" w:hAnsiTheme="minorHAnsi" w:cstheme="minorHAnsi"/>
        </w:rPr>
      </w:pPr>
      <w:r w:rsidRPr="0034318F">
        <w:rPr>
          <w:rFonts w:asciiTheme="minorHAnsi" w:hAnsiTheme="minorHAnsi" w:cstheme="minorHAnsi"/>
        </w:rPr>
        <w:t>Health and Safety Code Chapter 247- Assisted Living Facilities:</w:t>
      </w:r>
      <w:r w:rsidRPr="0034318F">
        <w:rPr>
          <w:rFonts w:asciiTheme="minorHAnsi" w:hAnsiTheme="minorHAnsi" w:cstheme="minorHAnsi"/>
          <w:color w:val="0000FF"/>
          <w:u w:val="single" w:color="0000FF"/>
        </w:rPr>
        <w:t xml:space="preserve"> </w:t>
      </w:r>
      <w:hyperlink r:id="rId10" w:history="1">
        <w:r w:rsidR="00141987" w:rsidRPr="0034318F">
          <w:rPr>
            <w:rStyle w:val="Hyperlink"/>
            <w:rFonts w:asciiTheme="minorHAnsi" w:hAnsiTheme="minorHAnsi" w:cstheme="minorHAnsi"/>
          </w:rPr>
          <w:t>https://statutes.capitol.texas.gov/Docs/HS/htm/HS.247.htm</w:t>
        </w:r>
      </w:hyperlink>
      <w:r w:rsidR="00141987" w:rsidRPr="0034318F">
        <w:rPr>
          <w:rFonts w:asciiTheme="minorHAnsi" w:hAnsiTheme="minorHAnsi" w:cstheme="minorHAnsi"/>
        </w:rPr>
        <w:t xml:space="preserve"> </w:t>
      </w:r>
    </w:p>
    <w:p w14:paraId="25765629" w14:textId="77777777" w:rsidR="006A574E" w:rsidRPr="0034318F" w:rsidRDefault="006A574E" w:rsidP="006A574E">
      <w:pPr>
        <w:tabs>
          <w:tab w:val="left" w:pos="720"/>
        </w:tabs>
        <w:ind w:right="220"/>
        <w:rPr>
          <w:rFonts w:asciiTheme="minorHAnsi" w:hAnsiTheme="minorHAnsi" w:cstheme="minorHAnsi"/>
        </w:rPr>
      </w:pPr>
    </w:p>
    <w:p w14:paraId="6A6E9C5F" w14:textId="77777777" w:rsidR="006A574E" w:rsidRPr="0034318F" w:rsidRDefault="006A574E" w:rsidP="006A574E">
      <w:pPr>
        <w:tabs>
          <w:tab w:val="left" w:pos="465"/>
          <w:tab w:val="left" w:pos="467"/>
        </w:tabs>
        <w:spacing w:before="201"/>
        <w:rPr>
          <w:rFonts w:asciiTheme="minorHAnsi" w:hAnsiTheme="minorHAnsi" w:cstheme="minorHAnsi"/>
          <w:b/>
          <w:bCs/>
        </w:rPr>
      </w:pPr>
      <w:r w:rsidRPr="0034318F">
        <w:rPr>
          <w:rFonts w:asciiTheme="minorHAnsi" w:hAnsiTheme="minorHAnsi" w:cstheme="minorHAnsi"/>
          <w:b/>
          <w:bCs/>
        </w:rPr>
        <w:t>Visit the HHSC website page on How to Become an ALF Provider for more information:</w:t>
      </w:r>
    </w:p>
    <w:p w14:paraId="1E657A6E" w14:textId="02BD5644" w:rsidR="006A574E" w:rsidRPr="0034318F" w:rsidRDefault="00000000" w:rsidP="00E706CD">
      <w:pPr>
        <w:tabs>
          <w:tab w:val="left" w:pos="465"/>
          <w:tab w:val="left" w:pos="467"/>
        </w:tabs>
        <w:spacing w:before="201"/>
        <w:rPr>
          <w:rStyle w:val="Hyperlink"/>
          <w:rFonts w:asciiTheme="minorHAnsi" w:hAnsiTheme="minorHAnsi" w:cstheme="minorHAnsi"/>
          <w:color w:val="4472C4" w:themeColor="accent1"/>
        </w:rPr>
      </w:pPr>
      <w:hyperlink r:id="rId11" w:history="1">
        <w:r w:rsidR="006A574E" w:rsidRPr="0034318F">
          <w:rPr>
            <w:rStyle w:val="Hyperlink"/>
            <w:rFonts w:asciiTheme="minorHAnsi" w:hAnsiTheme="minorHAnsi" w:cstheme="minorHAnsi"/>
            <w:color w:val="4472C4" w:themeColor="accent1"/>
          </w:rPr>
          <w:t>https://hhs.texas.gov/doing-business-hhs/provider-portals/long-term-care-providers/assisted-living-facilities/how-become-alf-provider</w:t>
        </w:r>
      </w:hyperlink>
    </w:p>
    <w:p w14:paraId="0BA1A8C6" w14:textId="77777777" w:rsidR="00614015" w:rsidRDefault="00614015" w:rsidP="00614015">
      <w:pPr>
        <w:tabs>
          <w:tab w:val="left" w:pos="465"/>
          <w:tab w:val="left" w:pos="467"/>
        </w:tabs>
        <w:rPr>
          <w:rStyle w:val="Hyperlink"/>
          <w:rFonts w:asciiTheme="minorHAnsi" w:hAnsiTheme="minorHAnsi" w:cstheme="minorHAnsi"/>
          <w:color w:val="4472C4" w:themeColor="accent1"/>
        </w:rPr>
      </w:pPr>
    </w:p>
    <w:p w14:paraId="085E1D51" w14:textId="77777777" w:rsidR="003D7F53" w:rsidRDefault="003D7F53" w:rsidP="00614015">
      <w:pPr>
        <w:tabs>
          <w:tab w:val="left" w:pos="465"/>
          <w:tab w:val="left" w:pos="467"/>
        </w:tabs>
        <w:rPr>
          <w:rStyle w:val="Hyperlink"/>
          <w:rFonts w:asciiTheme="minorHAnsi" w:hAnsiTheme="minorHAnsi" w:cstheme="minorHAnsi"/>
          <w:color w:val="4472C4" w:themeColor="accent1"/>
        </w:rPr>
      </w:pPr>
    </w:p>
    <w:p w14:paraId="52A5F9D5" w14:textId="77777777" w:rsidR="003D7F53" w:rsidRPr="0034318F" w:rsidRDefault="003D7F53" w:rsidP="00614015">
      <w:pPr>
        <w:tabs>
          <w:tab w:val="left" w:pos="465"/>
          <w:tab w:val="left" w:pos="467"/>
        </w:tabs>
        <w:rPr>
          <w:rStyle w:val="Hyperlink"/>
          <w:rFonts w:asciiTheme="minorHAnsi" w:hAnsiTheme="minorHAnsi" w:cstheme="minorHAnsi"/>
          <w:color w:val="4472C4" w:themeColor="accent1"/>
        </w:rPr>
      </w:pPr>
    </w:p>
    <w:p w14:paraId="6A065B24" w14:textId="32256623" w:rsidR="00E4473E" w:rsidRPr="0034318F" w:rsidRDefault="00E4473E" w:rsidP="0016237C">
      <w:pPr>
        <w:tabs>
          <w:tab w:val="left" w:pos="465"/>
          <w:tab w:val="left" w:pos="467"/>
        </w:tabs>
        <w:rPr>
          <w:rStyle w:val="Hyperlink"/>
          <w:rFonts w:asciiTheme="minorHAnsi" w:hAnsiTheme="minorHAnsi" w:cstheme="minorHAnsi"/>
          <w:b/>
          <w:bCs/>
          <w:color w:val="auto"/>
          <w:u w:val="none"/>
        </w:rPr>
      </w:pPr>
      <w:r w:rsidRPr="0034318F">
        <w:rPr>
          <w:rStyle w:val="Hyperlink"/>
          <w:rFonts w:asciiTheme="minorHAnsi" w:hAnsiTheme="minorHAnsi" w:cstheme="minorHAnsi"/>
          <w:b/>
          <w:bCs/>
          <w:color w:val="auto"/>
          <w:u w:val="none"/>
        </w:rPr>
        <w:t xml:space="preserve">Created and Updated By: </w:t>
      </w:r>
    </w:p>
    <w:p w14:paraId="330768C1" w14:textId="3BADBDD3" w:rsidR="00E4473E" w:rsidRPr="0034318F" w:rsidRDefault="00614015" w:rsidP="0016237C">
      <w:pPr>
        <w:tabs>
          <w:tab w:val="left" w:pos="465"/>
          <w:tab w:val="left" w:pos="467"/>
        </w:tabs>
        <w:rPr>
          <w:rFonts w:asciiTheme="minorHAnsi" w:hAnsiTheme="minorHAnsi" w:cstheme="minorHAnsi"/>
        </w:rPr>
      </w:pPr>
      <w:r w:rsidRPr="0034318F">
        <w:rPr>
          <w:rFonts w:asciiTheme="minorHAnsi" w:hAnsiTheme="minorHAnsi" w:cstheme="minorHAnsi"/>
        </w:rPr>
        <w:t xml:space="preserve">Diana Martinez, </w:t>
      </w:r>
      <w:r w:rsidR="00E4473E" w:rsidRPr="0034318F">
        <w:rPr>
          <w:rFonts w:asciiTheme="minorHAnsi" w:hAnsiTheme="minorHAnsi" w:cstheme="minorHAnsi"/>
        </w:rPr>
        <w:t xml:space="preserve">President &amp; CEO, Texas Assisted Living Association (TALA) </w:t>
      </w:r>
      <w:r w:rsidR="0016237C" w:rsidRPr="0034318F">
        <w:rPr>
          <w:rFonts w:asciiTheme="minorHAnsi" w:hAnsiTheme="minorHAnsi" w:cstheme="minorHAnsi"/>
        </w:rPr>
        <w:t xml:space="preserve"> </w:t>
      </w:r>
    </w:p>
    <w:p w14:paraId="2ABF43BB" w14:textId="27F79B4B" w:rsidR="00614015" w:rsidRPr="0034318F" w:rsidRDefault="00614015" w:rsidP="0016237C">
      <w:pPr>
        <w:tabs>
          <w:tab w:val="left" w:pos="465"/>
          <w:tab w:val="left" w:pos="467"/>
        </w:tabs>
        <w:rPr>
          <w:rFonts w:asciiTheme="minorHAnsi" w:hAnsiTheme="minorHAnsi" w:cstheme="minorHAnsi"/>
          <w:lang w:val="es-ES"/>
        </w:rPr>
      </w:pPr>
      <w:proofErr w:type="spellStart"/>
      <w:r w:rsidRPr="0034318F">
        <w:rPr>
          <w:rFonts w:asciiTheme="minorHAnsi" w:hAnsiTheme="minorHAnsi" w:cstheme="minorHAnsi"/>
          <w:lang w:val="es-ES"/>
        </w:rPr>
        <w:t>Dotty</w:t>
      </w:r>
      <w:proofErr w:type="spellEnd"/>
      <w:r w:rsidRPr="0034318F">
        <w:rPr>
          <w:rFonts w:asciiTheme="minorHAnsi" w:hAnsiTheme="minorHAnsi" w:cstheme="minorHAnsi"/>
          <w:lang w:val="es-ES"/>
        </w:rPr>
        <w:t xml:space="preserve"> Acosta, </w:t>
      </w:r>
      <w:r w:rsidR="00E4473E" w:rsidRPr="0034318F">
        <w:rPr>
          <w:rFonts w:asciiTheme="minorHAnsi" w:hAnsiTheme="minorHAnsi" w:cstheme="minorHAnsi"/>
          <w:lang w:val="es-ES"/>
        </w:rPr>
        <w:t>TALA</w:t>
      </w:r>
      <w:r w:rsidRPr="0034318F">
        <w:rPr>
          <w:rFonts w:asciiTheme="minorHAnsi" w:hAnsiTheme="minorHAnsi" w:cstheme="minorHAnsi"/>
          <w:lang w:val="es-ES"/>
        </w:rPr>
        <w:t xml:space="preserve"> </w:t>
      </w:r>
      <w:proofErr w:type="spellStart"/>
      <w:r w:rsidRPr="0034318F">
        <w:rPr>
          <w:rFonts w:asciiTheme="minorHAnsi" w:hAnsiTheme="minorHAnsi" w:cstheme="minorHAnsi"/>
          <w:lang w:val="es-ES"/>
        </w:rPr>
        <w:t>Consultant</w:t>
      </w:r>
      <w:proofErr w:type="spellEnd"/>
      <w:r w:rsidR="00E4473E" w:rsidRPr="0034318F">
        <w:rPr>
          <w:rFonts w:asciiTheme="minorHAnsi" w:hAnsiTheme="minorHAnsi" w:cstheme="minorHAnsi"/>
          <w:lang w:val="es-ES"/>
        </w:rPr>
        <w:t xml:space="preserve">  </w:t>
      </w:r>
    </w:p>
    <w:p w14:paraId="2146CC8A" w14:textId="79E207F1" w:rsidR="00E4473E" w:rsidRPr="0034318F" w:rsidRDefault="00E4473E" w:rsidP="0016237C">
      <w:pPr>
        <w:tabs>
          <w:tab w:val="left" w:pos="465"/>
          <w:tab w:val="left" w:pos="467"/>
        </w:tabs>
        <w:rPr>
          <w:rStyle w:val="Hyperlink"/>
          <w:rFonts w:asciiTheme="minorHAnsi" w:hAnsiTheme="minorHAnsi" w:cstheme="minorHAnsi"/>
          <w:color w:val="auto"/>
          <w:u w:val="none"/>
        </w:rPr>
      </w:pPr>
      <w:r w:rsidRPr="0034318F">
        <w:rPr>
          <w:rStyle w:val="Hyperlink"/>
          <w:rFonts w:asciiTheme="minorHAnsi" w:hAnsiTheme="minorHAnsi" w:cstheme="minorHAnsi"/>
          <w:color w:val="auto"/>
          <w:u w:val="none"/>
        </w:rPr>
        <w:t xml:space="preserve">Carmen Tilton, VP of Public Policy, Texas Assisted Living Association (TALA) </w:t>
      </w:r>
    </w:p>
    <w:sectPr w:rsidR="00E4473E" w:rsidRPr="0034318F" w:rsidSect="00614015">
      <w:headerReference w:type="default" r:id="rId12"/>
      <w:footerReference w:type="default" r:id="rId13"/>
      <w:pgSz w:w="12240" w:h="15840"/>
      <w:pgMar w:top="1440" w:right="1440" w:bottom="1440" w:left="1440" w:header="720" w:footer="4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F57621" w14:textId="77777777" w:rsidR="00DF41EB" w:rsidRDefault="00DF41EB" w:rsidP="00E706CD">
      <w:r>
        <w:separator/>
      </w:r>
    </w:p>
  </w:endnote>
  <w:endnote w:type="continuationSeparator" w:id="0">
    <w:p w14:paraId="58F02C6D" w14:textId="77777777" w:rsidR="00DF41EB" w:rsidRDefault="00DF41EB" w:rsidP="00E706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97975141"/>
      <w:docPartObj>
        <w:docPartGallery w:val="Page Numbers (Bottom of Page)"/>
        <w:docPartUnique/>
      </w:docPartObj>
    </w:sdtPr>
    <w:sdtEndPr>
      <w:rPr>
        <w:noProof/>
      </w:rPr>
    </w:sdtEndPr>
    <w:sdtContent>
      <w:sdt>
        <w:sdtPr>
          <w:id w:val="-738476618"/>
          <w:docPartObj>
            <w:docPartGallery w:val="Page Numbers (Bottom of Page)"/>
            <w:docPartUnique/>
          </w:docPartObj>
        </w:sdtPr>
        <w:sdtEndPr>
          <w:rPr>
            <w:noProof/>
          </w:rPr>
        </w:sdtEndPr>
        <w:sdtContent>
          <w:p w14:paraId="1252DECC" w14:textId="77777777" w:rsidR="00614015" w:rsidRDefault="00614015" w:rsidP="00614015">
            <w:pPr>
              <w:pStyle w:val="Footer"/>
              <w:jc w:val="right"/>
            </w:pPr>
            <w:r>
              <w:fldChar w:fldCharType="begin"/>
            </w:r>
            <w:r>
              <w:instrText xml:space="preserve"> PAGE   \* MERGEFORMAT </w:instrText>
            </w:r>
            <w:r>
              <w:fldChar w:fldCharType="separate"/>
            </w:r>
            <w:r>
              <w:t>4</w:t>
            </w:r>
            <w:r>
              <w:rPr>
                <w:noProof/>
              </w:rPr>
              <w:fldChar w:fldCharType="end"/>
            </w:r>
          </w:p>
        </w:sdtContent>
      </w:sdt>
      <w:p w14:paraId="5B19E2A9" w14:textId="19599837" w:rsidR="00E706CD" w:rsidRDefault="00614015" w:rsidP="00614015">
        <w:pPr>
          <w:pStyle w:val="Footer"/>
          <w:jc w:val="right"/>
        </w:pPr>
        <w:r>
          <w:t xml:space="preserve"> </w:t>
        </w:r>
      </w:p>
    </w:sdtContent>
  </w:sdt>
  <w:p w14:paraId="06EE0FE7" w14:textId="1265F075" w:rsidR="00000000" w:rsidRDefault="00614015">
    <w:pPr>
      <w:pStyle w:val="BodyText"/>
      <w:spacing w:line="14" w:lineRule="auto"/>
      <w:ind w:left="0" w:firstLine="0"/>
      <w:rPr>
        <w:sz w:val="20"/>
      </w:rPr>
    </w:pPr>
    <w:r w:rsidRPr="00614015">
      <w:rPr>
        <w:noProof/>
        <w:sz w:val="20"/>
      </w:rPr>
      <w:drawing>
        <wp:inline distT="0" distB="0" distL="0" distR="0" wp14:anchorId="6BC6847B" wp14:editId="10D9CE01">
          <wp:extent cx="1565964" cy="681355"/>
          <wp:effectExtent l="0" t="0" r="0" b="4445"/>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
                  <a:stretch>
                    <a:fillRect/>
                  </a:stretch>
                </pic:blipFill>
                <pic:spPr>
                  <a:xfrm>
                    <a:off x="0" y="0"/>
                    <a:ext cx="1585563" cy="68988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E3A09A" w14:textId="77777777" w:rsidR="00DF41EB" w:rsidRDefault="00DF41EB" w:rsidP="00E706CD">
      <w:r>
        <w:separator/>
      </w:r>
    </w:p>
  </w:footnote>
  <w:footnote w:type="continuationSeparator" w:id="0">
    <w:p w14:paraId="77CC8869" w14:textId="77777777" w:rsidR="00DF41EB" w:rsidRDefault="00DF41EB" w:rsidP="00E706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5289F2" w14:textId="77777777" w:rsidR="00000000" w:rsidRDefault="00A448AA" w:rsidP="006F4EF4">
    <w:pPr>
      <w:pStyle w:val="Header"/>
      <w:rPr>
        <w:rFonts w:asciiTheme="minorHAnsi" w:hAnsiTheme="minorHAnsi" w:cstheme="minorHAnsi"/>
        <w:sz w:val="40"/>
        <w:szCs w:val="40"/>
      </w:rPr>
    </w:pPr>
    <w:r w:rsidRPr="006906AD">
      <w:rPr>
        <w:rFonts w:asciiTheme="minorHAnsi" w:hAnsiTheme="minorHAnsi" w:cstheme="minorHAnsi"/>
        <w:b/>
        <w:bCs/>
        <w:sz w:val="40"/>
        <w:szCs w:val="40"/>
      </w:rPr>
      <w:t>Assisted Living Information Sheet</w:t>
    </w:r>
    <w:r>
      <w:rPr>
        <w:rFonts w:asciiTheme="minorHAnsi" w:hAnsiTheme="minorHAnsi" w:cstheme="minorHAnsi"/>
        <w:sz w:val="40"/>
        <w:szCs w:val="40"/>
      </w:rPr>
      <w:tab/>
    </w:r>
    <w:r>
      <w:rPr>
        <w:noProof/>
      </w:rPr>
      <w:drawing>
        <wp:inline distT="0" distB="0" distL="0" distR="0" wp14:anchorId="61B4465D" wp14:editId="5BFC5AB0">
          <wp:extent cx="2194560" cy="768095"/>
          <wp:effectExtent l="0" t="0" r="0" b="0"/>
          <wp:docPr id="6" name="Picture 6" descr="C:\Users\diana\AppData\Local\Microsoft\Windows\INetCacheContent.Word\TALA-logo-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ana\AppData\Local\Microsoft\Windows\INetCacheContent.Word\TALA-logo-CMY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94560" cy="768095"/>
                  </a:xfrm>
                  <a:prstGeom prst="rect">
                    <a:avLst/>
                  </a:prstGeom>
                  <a:noFill/>
                  <a:ln>
                    <a:noFill/>
                  </a:ln>
                </pic:spPr>
              </pic:pic>
            </a:graphicData>
          </a:graphic>
        </wp:inline>
      </w:drawing>
    </w:r>
  </w:p>
  <w:p w14:paraId="5C82E945" w14:textId="77777777" w:rsidR="00000000" w:rsidRPr="00FC49CC" w:rsidRDefault="00000000" w:rsidP="00FC49CC">
    <w:pPr>
      <w:pStyle w:val="Header"/>
      <w:jc w:val="right"/>
      <w:rPr>
        <w:rFonts w:asciiTheme="minorHAnsi" w:hAnsiTheme="minorHAnsi" w:cstheme="minorHAnsi"/>
        <w:sz w:val="40"/>
        <w:szCs w:val="4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2E5844"/>
    <w:multiLevelType w:val="hybridMultilevel"/>
    <w:tmpl w:val="DDA2471C"/>
    <w:lvl w:ilvl="0" w:tplc="56904E96">
      <w:numFmt w:val="bullet"/>
      <w:lvlText w:val=""/>
      <w:lvlJc w:val="left"/>
      <w:pPr>
        <w:ind w:left="466" w:hanging="360"/>
      </w:pPr>
      <w:rPr>
        <w:rFonts w:ascii="Symbol" w:eastAsia="Symbol" w:hAnsi="Symbol" w:cs="Symbol" w:hint="default"/>
        <w:color w:val="333333"/>
        <w:w w:val="99"/>
        <w:sz w:val="20"/>
        <w:szCs w:val="20"/>
        <w:lang w:val="en-US" w:eastAsia="en-US" w:bidi="en-US"/>
      </w:rPr>
    </w:lvl>
    <w:lvl w:ilvl="1" w:tplc="2A2640C6">
      <w:numFmt w:val="bullet"/>
      <w:lvlText w:val="•"/>
      <w:lvlJc w:val="left"/>
      <w:pPr>
        <w:ind w:left="1384" w:hanging="360"/>
      </w:pPr>
      <w:rPr>
        <w:rFonts w:hint="default"/>
        <w:lang w:val="en-US" w:eastAsia="en-US" w:bidi="en-US"/>
      </w:rPr>
    </w:lvl>
    <w:lvl w:ilvl="2" w:tplc="4F944E7A">
      <w:numFmt w:val="bullet"/>
      <w:lvlText w:val="•"/>
      <w:lvlJc w:val="left"/>
      <w:pPr>
        <w:ind w:left="2308" w:hanging="360"/>
      </w:pPr>
      <w:rPr>
        <w:rFonts w:hint="default"/>
        <w:lang w:val="en-US" w:eastAsia="en-US" w:bidi="en-US"/>
      </w:rPr>
    </w:lvl>
    <w:lvl w:ilvl="3" w:tplc="25ACBC3E">
      <w:numFmt w:val="bullet"/>
      <w:lvlText w:val="•"/>
      <w:lvlJc w:val="left"/>
      <w:pPr>
        <w:ind w:left="3232" w:hanging="360"/>
      </w:pPr>
      <w:rPr>
        <w:rFonts w:hint="default"/>
        <w:lang w:val="en-US" w:eastAsia="en-US" w:bidi="en-US"/>
      </w:rPr>
    </w:lvl>
    <w:lvl w:ilvl="4" w:tplc="3F18CC0C">
      <w:numFmt w:val="bullet"/>
      <w:lvlText w:val="•"/>
      <w:lvlJc w:val="left"/>
      <w:pPr>
        <w:ind w:left="4156" w:hanging="360"/>
      </w:pPr>
      <w:rPr>
        <w:rFonts w:hint="default"/>
        <w:lang w:val="en-US" w:eastAsia="en-US" w:bidi="en-US"/>
      </w:rPr>
    </w:lvl>
    <w:lvl w:ilvl="5" w:tplc="90B878EE">
      <w:numFmt w:val="bullet"/>
      <w:lvlText w:val="•"/>
      <w:lvlJc w:val="left"/>
      <w:pPr>
        <w:ind w:left="5080" w:hanging="360"/>
      </w:pPr>
      <w:rPr>
        <w:rFonts w:hint="default"/>
        <w:lang w:val="en-US" w:eastAsia="en-US" w:bidi="en-US"/>
      </w:rPr>
    </w:lvl>
    <w:lvl w:ilvl="6" w:tplc="DA2663DE">
      <w:numFmt w:val="bullet"/>
      <w:lvlText w:val="•"/>
      <w:lvlJc w:val="left"/>
      <w:pPr>
        <w:ind w:left="6004" w:hanging="360"/>
      </w:pPr>
      <w:rPr>
        <w:rFonts w:hint="default"/>
        <w:lang w:val="en-US" w:eastAsia="en-US" w:bidi="en-US"/>
      </w:rPr>
    </w:lvl>
    <w:lvl w:ilvl="7" w:tplc="AE78BDF0">
      <w:numFmt w:val="bullet"/>
      <w:lvlText w:val="•"/>
      <w:lvlJc w:val="left"/>
      <w:pPr>
        <w:ind w:left="6928" w:hanging="360"/>
      </w:pPr>
      <w:rPr>
        <w:rFonts w:hint="default"/>
        <w:lang w:val="en-US" w:eastAsia="en-US" w:bidi="en-US"/>
      </w:rPr>
    </w:lvl>
    <w:lvl w:ilvl="8" w:tplc="353235C0">
      <w:numFmt w:val="bullet"/>
      <w:lvlText w:val="•"/>
      <w:lvlJc w:val="left"/>
      <w:pPr>
        <w:ind w:left="7852" w:hanging="360"/>
      </w:pPr>
      <w:rPr>
        <w:rFonts w:hint="default"/>
        <w:lang w:val="en-US" w:eastAsia="en-US" w:bidi="en-US"/>
      </w:rPr>
    </w:lvl>
  </w:abstractNum>
  <w:abstractNum w:abstractNumId="1" w15:restartNumberingAfterBreak="0">
    <w:nsid w:val="2664789F"/>
    <w:multiLevelType w:val="hybridMultilevel"/>
    <w:tmpl w:val="651EB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0CF0518"/>
    <w:multiLevelType w:val="hybridMultilevel"/>
    <w:tmpl w:val="14125F82"/>
    <w:lvl w:ilvl="0" w:tplc="04090001">
      <w:start w:val="1"/>
      <w:numFmt w:val="bullet"/>
      <w:lvlText w:val=""/>
      <w:lvlJc w:val="left"/>
      <w:pPr>
        <w:ind w:left="960" w:hanging="360"/>
      </w:pPr>
      <w:rPr>
        <w:rFonts w:ascii="Symbol" w:hAnsi="Symbol" w:hint="default"/>
        <w:w w:val="100"/>
        <w:sz w:val="22"/>
        <w:szCs w:val="22"/>
        <w:lang w:val="en-US" w:eastAsia="en-US" w:bidi="en-US"/>
      </w:rPr>
    </w:lvl>
    <w:lvl w:ilvl="1" w:tplc="4C141314">
      <w:numFmt w:val="bullet"/>
      <w:lvlText w:val="•"/>
      <w:lvlJc w:val="left"/>
      <w:pPr>
        <w:ind w:left="1834" w:hanging="360"/>
      </w:pPr>
      <w:rPr>
        <w:rFonts w:hint="default"/>
        <w:lang w:val="en-US" w:eastAsia="en-US" w:bidi="en-US"/>
      </w:rPr>
    </w:lvl>
    <w:lvl w:ilvl="2" w:tplc="584821F2">
      <w:numFmt w:val="bullet"/>
      <w:lvlText w:val="•"/>
      <w:lvlJc w:val="left"/>
      <w:pPr>
        <w:ind w:left="2708" w:hanging="360"/>
      </w:pPr>
      <w:rPr>
        <w:rFonts w:hint="default"/>
        <w:lang w:val="en-US" w:eastAsia="en-US" w:bidi="en-US"/>
      </w:rPr>
    </w:lvl>
    <w:lvl w:ilvl="3" w:tplc="B1DA6814">
      <w:numFmt w:val="bullet"/>
      <w:lvlText w:val="•"/>
      <w:lvlJc w:val="left"/>
      <w:pPr>
        <w:ind w:left="3582" w:hanging="360"/>
      </w:pPr>
      <w:rPr>
        <w:rFonts w:hint="default"/>
        <w:lang w:val="en-US" w:eastAsia="en-US" w:bidi="en-US"/>
      </w:rPr>
    </w:lvl>
    <w:lvl w:ilvl="4" w:tplc="6456B6FE">
      <w:numFmt w:val="bullet"/>
      <w:lvlText w:val="•"/>
      <w:lvlJc w:val="left"/>
      <w:pPr>
        <w:ind w:left="4456" w:hanging="360"/>
      </w:pPr>
      <w:rPr>
        <w:rFonts w:hint="default"/>
        <w:lang w:val="en-US" w:eastAsia="en-US" w:bidi="en-US"/>
      </w:rPr>
    </w:lvl>
    <w:lvl w:ilvl="5" w:tplc="DE2CFD68">
      <w:numFmt w:val="bullet"/>
      <w:lvlText w:val="•"/>
      <w:lvlJc w:val="left"/>
      <w:pPr>
        <w:ind w:left="5330" w:hanging="360"/>
      </w:pPr>
      <w:rPr>
        <w:rFonts w:hint="default"/>
        <w:lang w:val="en-US" w:eastAsia="en-US" w:bidi="en-US"/>
      </w:rPr>
    </w:lvl>
    <w:lvl w:ilvl="6" w:tplc="154C4DE0">
      <w:numFmt w:val="bullet"/>
      <w:lvlText w:val="•"/>
      <w:lvlJc w:val="left"/>
      <w:pPr>
        <w:ind w:left="6204" w:hanging="360"/>
      </w:pPr>
      <w:rPr>
        <w:rFonts w:hint="default"/>
        <w:lang w:val="en-US" w:eastAsia="en-US" w:bidi="en-US"/>
      </w:rPr>
    </w:lvl>
    <w:lvl w:ilvl="7" w:tplc="1A86F410">
      <w:numFmt w:val="bullet"/>
      <w:lvlText w:val="•"/>
      <w:lvlJc w:val="left"/>
      <w:pPr>
        <w:ind w:left="7078" w:hanging="360"/>
      </w:pPr>
      <w:rPr>
        <w:rFonts w:hint="default"/>
        <w:lang w:val="en-US" w:eastAsia="en-US" w:bidi="en-US"/>
      </w:rPr>
    </w:lvl>
    <w:lvl w:ilvl="8" w:tplc="99D638AE">
      <w:numFmt w:val="bullet"/>
      <w:lvlText w:val="•"/>
      <w:lvlJc w:val="left"/>
      <w:pPr>
        <w:ind w:left="7952" w:hanging="360"/>
      </w:pPr>
      <w:rPr>
        <w:rFonts w:hint="default"/>
        <w:lang w:val="en-US" w:eastAsia="en-US" w:bidi="en-US"/>
      </w:rPr>
    </w:lvl>
  </w:abstractNum>
  <w:abstractNum w:abstractNumId="3" w15:restartNumberingAfterBreak="0">
    <w:nsid w:val="4269713C"/>
    <w:multiLevelType w:val="hybridMultilevel"/>
    <w:tmpl w:val="C170A02A"/>
    <w:lvl w:ilvl="0" w:tplc="04090001">
      <w:start w:val="1"/>
      <w:numFmt w:val="bullet"/>
      <w:lvlText w:val=""/>
      <w:lvlJc w:val="left"/>
      <w:pPr>
        <w:ind w:left="960" w:hanging="360"/>
      </w:pPr>
      <w:rPr>
        <w:rFonts w:ascii="Symbol" w:hAnsi="Symbol" w:hint="default"/>
        <w:w w:val="100"/>
        <w:lang w:val="en-US" w:eastAsia="en-US" w:bidi="en-US"/>
      </w:rPr>
    </w:lvl>
    <w:lvl w:ilvl="1" w:tplc="D1FA1640">
      <w:numFmt w:val="bullet"/>
      <w:lvlText w:val="•"/>
      <w:lvlJc w:val="left"/>
      <w:pPr>
        <w:ind w:left="1834" w:hanging="360"/>
      </w:pPr>
      <w:rPr>
        <w:rFonts w:hint="default"/>
        <w:lang w:val="en-US" w:eastAsia="en-US" w:bidi="en-US"/>
      </w:rPr>
    </w:lvl>
    <w:lvl w:ilvl="2" w:tplc="E8883346">
      <w:numFmt w:val="bullet"/>
      <w:lvlText w:val="•"/>
      <w:lvlJc w:val="left"/>
      <w:pPr>
        <w:ind w:left="2708" w:hanging="360"/>
      </w:pPr>
      <w:rPr>
        <w:rFonts w:hint="default"/>
        <w:lang w:val="en-US" w:eastAsia="en-US" w:bidi="en-US"/>
      </w:rPr>
    </w:lvl>
    <w:lvl w:ilvl="3" w:tplc="7E7E4476">
      <w:numFmt w:val="bullet"/>
      <w:lvlText w:val="•"/>
      <w:lvlJc w:val="left"/>
      <w:pPr>
        <w:ind w:left="3582" w:hanging="360"/>
      </w:pPr>
      <w:rPr>
        <w:rFonts w:hint="default"/>
        <w:lang w:val="en-US" w:eastAsia="en-US" w:bidi="en-US"/>
      </w:rPr>
    </w:lvl>
    <w:lvl w:ilvl="4" w:tplc="B57E298E">
      <w:numFmt w:val="bullet"/>
      <w:lvlText w:val="•"/>
      <w:lvlJc w:val="left"/>
      <w:pPr>
        <w:ind w:left="4456" w:hanging="360"/>
      </w:pPr>
      <w:rPr>
        <w:rFonts w:hint="default"/>
        <w:lang w:val="en-US" w:eastAsia="en-US" w:bidi="en-US"/>
      </w:rPr>
    </w:lvl>
    <w:lvl w:ilvl="5" w:tplc="845C5D22">
      <w:numFmt w:val="bullet"/>
      <w:lvlText w:val="•"/>
      <w:lvlJc w:val="left"/>
      <w:pPr>
        <w:ind w:left="5330" w:hanging="360"/>
      </w:pPr>
      <w:rPr>
        <w:rFonts w:hint="default"/>
        <w:lang w:val="en-US" w:eastAsia="en-US" w:bidi="en-US"/>
      </w:rPr>
    </w:lvl>
    <w:lvl w:ilvl="6" w:tplc="734CBA3C">
      <w:numFmt w:val="bullet"/>
      <w:lvlText w:val="•"/>
      <w:lvlJc w:val="left"/>
      <w:pPr>
        <w:ind w:left="6204" w:hanging="360"/>
      </w:pPr>
      <w:rPr>
        <w:rFonts w:hint="default"/>
        <w:lang w:val="en-US" w:eastAsia="en-US" w:bidi="en-US"/>
      </w:rPr>
    </w:lvl>
    <w:lvl w:ilvl="7" w:tplc="3CA63990">
      <w:numFmt w:val="bullet"/>
      <w:lvlText w:val="•"/>
      <w:lvlJc w:val="left"/>
      <w:pPr>
        <w:ind w:left="7078" w:hanging="360"/>
      </w:pPr>
      <w:rPr>
        <w:rFonts w:hint="default"/>
        <w:lang w:val="en-US" w:eastAsia="en-US" w:bidi="en-US"/>
      </w:rPr>
    </w:lvl>
    <w:lvl w:ilvl="8" w:tplc="CDEA47C0">
      <w:numFmt w:val="bullet"/>
      <w:lvlText w:val="•"/>
      <w:lvlJc w:val="left"/>
      <w:pPr>
        <w:ind w:left="7952" w:hanging="360"/>
      </w:pPr>
      <w:rPr>
        <w:rFonts w:hint="default"/>
        <w:lang w:val="en-US" w:eastAsia="en-US" w:bidi="en-US"/>
      </w:rPr>
    </w:lvl>
  </w:abstractNum>
  <w:abstractNum w:abstractNumId="4" w15:restartNumberingAfterBreak="0">
    <w:nsid w:val="46102592"/>
    <w:multiLevelType w:val="hybridMultilevel"/>
    <w:tmpl w:val="F7B207FA"/>
    <w:lvl w:ilvl="0" w:tplc="04090001">
      <w:start w:val="1"/>
      <w:numFmt w:val="bullet"/>
      <w:lvlText w:val=""/>
      <w:lvlJc w:val="left"/>
      <w:pPr>
        <w:ind w:left="960" w:hanging="360"/>
      </w:pPr>
      <w:rPr>
        <w:rFonts w:ascii="Symbol" w:hAnsi="Symbol" w:hint="default"/>
        <w:w w:val="100"/>
        <w:lang w:val="en-US" w:eastAsia="en-US" w:bidi="en-US"/>
      </w:rPr>
    </w:lvl>
    <w:lvl w:ilvl="1" w:tplc="D1FA1640">
      <w:numFmt w:val="bullet"/>
      <w:lvlText w:val="•"/>
      <w:lvlJc w:val="left"/>
      <w:pPr>
        <w:ind w:left="1834" w:hanging="360"/>
      </w:pPr>
      <w:rPr>
        <w:rFonts w:hint="default"/>
        <w:lang w:val="en-US" w:eastAsia="en-US" w:bidi="en-US"/>
      </w:rPr>
    </w:lvl>
    <w:lvl w:ilvl="2" w:tplc="E8883346">
      <w:numFmt w:val="bullet"/>
      <w:lvlText w:val="•"/>
      <w:lvlJc w:val="left"/>
      <w:pPr>
        <w:ind w:left="2708" w:hanging="360"/>
      </w:pPr>
      <w:rPr>
        <w:rFonts w:hint="default"/>
        <w:lang w:val="en-US" w:eastAsia="en-US" w:bidi="en-US"/>
      </w:rPr>
    </w:lvl>
    <w:lvl w:ilvl="3" w:tplc="7E7E4476">
      <w:numFmt w:val="bullet"/>
      <w:lvlText w:val="•"/>
      <w:lvlJc w:val="left"/>
      <w:pPr>
        <w:ind w:left="3582" w:hanging="360"/>
      </w:pPr>
      <w:rPr>
        <w:rFonts w:hint="default"/>
        <w:lang w:val="en-US" w:eastAsia="en-US" w:bidi="en-US"/>
      </w:rPr>
    </w:lvl>
    <w:lvl w:ilvl="4" w:tplc="B57E298E">
      <w:numFmt w:val="bullet"/>
      <w:lvlText w:val="•"/>
      <w:lvlJc w:val="left"/>
      <w:pPr>
        <w:ind w:left="4456" w:hanging="360"/>
      </w:pPr>
      <w:rPr>
        <w:rFonts w:hint="default"/>
        <w:lang w:val="en-US" w:eastAsia="en-US" w:bidi="en-US"/>
      </w:rPr>
    </w:lvl>
    <w:lvl w:ilvl="5" w:tplc="845C5D22">
      <w:numFmt w:val="bullet"/>
      <w:lvlText w:val="•"/>
      <w:lvlJc w:val="left"/>
      <w:pPr>
        <w:ind w:left="5330" w:hanging="360"/>
      </w:pPr>
      <w:rPr>
        <w:rFonts w:hint="default"/>
        <w:lang w:val="en-US" w:eastAsia="en-US" w:bidi="en-US"/>
      </w:rPr>
    </w:lvl>
    <w:lvl w:ilvl="6" w:tplc="734CBA3C">
      <w:numFmt w:val="bullet"/>
      <w:lvlText w:val="•"/>
      <w:lvlJc w:val="left"/>
      <w:pPr>
        <w:ind w:left="6204" w:hanging="360"/>
      </w:pPr>
      <w:rPr>
        <w:rFonts w:hint="default"/>
        <w:lang w:val="en-US" w:eastAsia="en-US" w:bidi="en-US"/>
      </w:rPr>
    </w:lvl>
    <w:lvl w:ilvl="7" w:tplc="3CA63990">
      <w:numFmt w:val="bullet"/>
      <w:lvlText w:val="•"/>
      <w:lvlJc w:val="left"/>
      <w:pPr>
        <w:ind w:left="7078" w:hanging="360"/>
      </w:pPr>
      <w:rPr>
        <w:rFonts w:hint="default"/>
        <w:lang w:val="en-US" w:eastAsia="en-US" w:bidi="en-US"/>
      </w:rPr>
    </w:lvl>
    <w:lvl w:ilvl="8" w:tplc="CDEA47C0">
      <w:numFmt w:val="bullet"/>
      <w:lvlText w:val="•"/>
      <w:lvlJc w:val="left"/>
      <w:pPr>
        <w:ind w:left="7952" w:hanging="360"/>
      </w:pPr>
      <w:rPr>
        <w:rFonts w:hint="default"/>
        <w:lang w:val="en-US" w:eastAsia="en-US" w:bidi="en-US"/>
      </w:rPr>
    </w:lvl>
  </w:abstractNum>
  <w:abstractNum w:abstractNumId="5" w15:restartNumberingAfterBreak="0">
    <w:nsid w:val="50D115F2"/>
    <w:multiLevelType w:val="hybridMultilevel"/>
    <w:tmpl w:val="289AF688"/>
    <w:lvl w:ilvl="0" w:tplc="7C8EED8C">
      <w:start w:val="1"/>
      <w:numFmt w:val="lowerLetter"/>
      <w:lvlText w:val="(%1)"/>
      <w:lvlJc w:val="left"/>
      <w:pPr>
        <w:ind w:left="156" w:hanging="329"/>
        <w:jc w:val="left"/>
      </w:pPr>
      <w:rPr>
        <w:rFonts w:ascii="Times New Roman" w:eastAsia="Times New Roman" w:hAnsi="Times New Roman" w:cs="Times New Roman" w:hint="default"/>
        <w:spacing w:val="-1"/>
        <w:w w:val="100"/>
        <w:sz w:val="24"/>
        <w:szCs w:val="24"/>
      </w:rPr>
    </w:lvl>
    <w:lvl w:ilvl="1" w:tplc="9B685CBE">
      <w:start w:val="1"/>
      <w:numFmt w:val="decimal"/>
      <w:lvlText w:val="(%2)"/>
      <w:lvlJc w:val="left"/>
      <w:pPr>
        <w:ind w:left="156" w:hanging="340"/>
        <w:jc w:val="left"/>
      </w:pPr>
      <w:rPr>
        <w:rFonts w:ascii="Times New Roman" w:eastAsia="Times New Roman" w:hAnsi="Times New Roman" w:cs="Times New Roman" w:hint="default"/>
        <w:spacing w:val="-2"/>
        <w:w w:val="100"/>
        <w:sz w:val="24"/>
        <w:szCs w:val="24"/>
      </w:rPr>
    </w:lvl>
    <w:lvl w:ilvl="2" w:tplc="683A0E22">
      <w:numFmt w:val="bullet"/>
      <w:lvlText w:val="•"/>
      <w:lvlJc w:val="left"/>
      <w:pPr>
        <w:ind w:left="1644" w:hanging="340"/>
      </w:pPr>
      <w:rPr>
        <w:rFonts w:hint="default"/>
      </w:rPr>
    </w:lvl>
    <w:lvl w:ilvl="3" w:tplc="9E48B9CA">
      <w:numFmt w:val="bullet"/>
      <w:lvlText w:val="•"/>
      <w:lvlJc w:val="left"/>
      <w:pPr>
        <w:ind w:left="2788" w:hanging="340"/>
      </w:pPr>
      <w:rPr>
        <w:rFonts w:hint="default"/>
      </w:rPr>
    </w:lvl>
    <w:lvl w:ilvl="4" w:tplc="ED3012B4">
      <w:numFmt w:val="bullet"/>
      <w:lvlText w:val="•"/>
      <w:lvlJc w:val="left"/>
      <w:pPr>
        <w:ind w:left="3933" w:hanging="340"/>
      </w:pPr>
      <w:rPr>
        <w:rFonts w:hint="default"/>
      </w:rPr>
    </w:lvl>
    <w:lvl w:ilvl="5" w:tplc="039EFE46">
      <w:numFmt w:val="bullet"/>
      <w:lvlText w:val="•"/>
      <w:lvlJc w:val="left"/>
      <w:pPr>
        <w:ind w:left="5077" w:hanging="340"/>
      </w:pPr>
      <w:rPr>
        <w:rFonts w:hint="default"/>
      </w:rPr>
    </w:lvl>
    <w:lvl w:ilvl="6" w:tplc="6F3CE1BE">
      <w:numFmt w:val="bullet"/>
      <w:lvlText w:val="•"/>
      <w:lvlJc w:val="left"/>
      <w:pPr>
        <w:ind w:left="6221" w:hanging="340"/>
      </w:pPr>
      <w:rPr>
        <w:rFonts w:hint="default"/>
      </w:rPr>
    </w:lvl>
    <w:lvl w:ilvl="7" w:tplc="F7401702">
      <w:numFmt w:val="bullet"/>
      <w:lvlText w:val="•"/>
      <w:lvlJc w:val="left"/>
      <w:pPr>
        <w:ind w:left="7366" w:hanging="340"/>
      </w:pPr>
      <w:rPr>
        <w:rFonts w:hint="default"/>
      </w:rPr>
    </w:lvl>
    <w:lvl w:ilvl="8" w:tplc="17AED532">
      <w:numFmt w:val="bullet"/>
      <w:lvlText w:val="•"/>
      <w:lvlJc w:val="left"/>
      <w:pPr>
        <w:ind w:left="8510" w:hanging="340"/>
      </w:pPr>
      <w:rPr>
        <w:rFonts w:hint="default"/>
      </w:rPr>
    </w:lvl>
  </w:abstractNum>
  <w:abstractNum w:abstractNumId="6" w15:restartNumberingAfterBreak="0">
    <w:nsid w:val="60086F10"/>
    <w:multiLevelType w:val="hybridMultilevel"/>
    <w:tmpl w:val="1BDC46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8EF67B4"/>
    <w:multiLevelType w:val="hybridMultilevel"/>
    <w:tmpl w:val="49722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97E4B75"/>
    <w:multiLevelType w:val="multilevel"/>
    <w:tmpl w:val="1F1E1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A353D93"/>
    <w:multiLevelType w:val="hybridMultilevel"/>
    <w:tmpl w:val="F24AC020"/>
    <w:lvl w:ilvl="0" w:tplc="04090001">
      <w:start w:val="1"/>
      <w:numFmt w:val="bullet"/>
      <w:lvlText w:val=""/>
      <w:lvlJc w:val="left"/>
      <w:pPr>
        <w:ind w:left="960" w:hanging="360"/>
      </w:pPr>
      <w:rPr>
        <w:rFonts w:ascii="Symbol" w:hAnsi="Symbol" w:hint="default"/>
        <w:w w:val="100"/>
        <w:lang w:val="en-US" w:eastAsia="en-US" w:bidi="en-US"/>
      </w:rPr>
    </w:lvl>
    <w:lvl w:ilvl="1" w:tplc="D1FA1640">
      <w:numFmt w:val="bullet"/>
      <w:lvlText w:val="•"/>
      <w:lvlJc w:val="left"/>
      <w:pPr>
        <w:ind w:left="1834" w:hanging="360"/>
      </w:pPr>
      <w:rPr>
        <w:rFonts w:hint="default"/>
        <w:lang w:val="en-US" w:eastAsia="en-US" w:bidi="en-US"/>
      </w:rPr>
    </w:lvl>
    <w:lvl w:ilvl="2" w:tplc="E8883346">
      <w:numFmt w:val="bullet"/>
      <w:lvlText w:val="•"/>
      <w:lvlJc w:val="left"/>
      <w:pPr>
        <w:ind w:left="2708" w:hanging="360"/>
      </w:pPr>
      <w:rPr>
        <w:rFonts w:hint="default"/>
        <w:lang w:val="en-US" w:eastAsia="en-US" w:bidi="en-US"/>
      </w:rPr>
    </w:lvl>
    <w:lvl w:ilvl="3" w:tplc="7E7E4476">
      <w:numFmt w:val="bullet"/>
      <w:lvlText w:val="•"/>
      <w:lvlJc w:val="left"/>
      <w:pPr>
        <w:ind w:left="3582" w:hanging="360"/>
      </w:pPr>
      <w:rPr>
        <w:rFonts w:hint="default"/>
        <w:lang w:val="en-US" w:eastAsia="en-US" w:bidi="en-US"/>
      </w:rPr>
    </w:lvl>
    <w:lvl w:ilvl="4" w:tplc="B57E298E">
      <w:numFmt w:val="bullet"/>
      <w:lvlText w:val="•"/>
      <w:lvlJc w:val="left"/>
      <w:pPr>
        <w:ind w:left="4456" w:hanging="360"/>
      </w:pPr>
      <w:rPr>
        <w:rFonts w:hint="default"/>
        <w:lang w:val="en-US" w:eastAsia="en-US" w:bidi="en-US"/>
      </w:rPr>
    </w:lvl>
    <w:lvl w:ilvl="5" w:tplc="845C5D22">
      <w:numFmt w:val="bullet"/>
      <w:lvlText w:val="•"/>
      <w:lvlJc w:val="left"/>
      <w:pPr>
        <w:ind w:left="5330" w:hanging="360"/>
      </w:pPr>
      <w:rPr>
        <w:rFonts w:hint="default"/>
        <w:lang w:val="en-US" w:eastAsia="en-US" w:bidi="en-US"/>
      </w:rPr>
    </w:lvl>
    <w:lvl w:ilvl="6" w:tplc="734CBA3C">
      <w:numFmt w:val="bullet"/>
      <w:lvlText w:val="•"/>
      <w:lvlJc w:val="left"/>
      <w:pPr>
        <w:ind w:left="6204" w:hanging="360"/>
      </w:pPr>
      <w:rPr>
        <w:rFonts w:hint="default"/>
        <w:lang w:val="en-US" w:eastAsia="en-US" w:bidi="en-US"/>
      </w:rPr>
    </w:lvl>
    <w:lvl w:ilvl="7" w:tplc="3CA63990">
      <w:numFmt w:val="bullet"/>
      <w:lvlText w:val="•"/>
      <w:lvlJc w:val="left"/>
      <w:pPr>
        <w:ind w:left="7078" w:hanging="360"/>
      </w:pPr>
      <w:rPr>
        <w:rFonts w:hint="default"/>
        <w:lang w:val="en-US" w:eastAsia="en-US" w:bidi="en-US"/>
      </w:rPr>
    </w:lvl>
    <w:lvl w:ilvl="8" w:tplc="CDEA47C0">
      <w:numFmt w:val="bullet"/>
      <w:lvlText w:val="•"/>
      <w:lvlJc w:val="left"/>
      <w:pPr>
        <w:ind w:left="7952" w:hanging="360"/>
      </w:pPr>
      <w:rPr>
        <w:rFonts w:hint="default"/>
        <w:lang w:val="en-US" w:eastAsia="en-US" w:bidi="en-US"/>
      </w:rPr>
    </w:lvl>
  </w:abstractNum>
  <w:abstractNum w:abstractNumId="10" w15:restartNumberingAfterBreak="0">
    <w:nsid w:val="6D8562E4"/>
    <w:multiLevelType w:val="hybridMultilevel"/>
    <w:tmpl w:val="20F85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83244462">
    <w:abstractNumId w:val="8"/>
  </w:num>
  <w:num w:numId="2" w16cid:durableId="1470702531">
    <w:abstractNumId w:val="3"/>
  </w:num>
  <w:num w:numId="3" w16cid:durableId="1356735616">
    <w:abstractNumId w:val="6"/>
  </w:num>
  <w:num w:numId="4" w16cid:durableId="28342892">
    <w:abstractNumId w:val="2"/>
  </w:num>
  <w:num w:numId="5" w16cid:durableId="1804157881">
    <w:abstractNumId w:val="4"/>
  </w:num>
  <w:num w:numId="6" w16cid:durableId="938683037">
    <w:abstractNumId w:val="10"/>
  </w:num>
  <w:num w:numId="7" w16cid:durableId="824973427">
    <w:abstractNumId w:val="9"/>
  </w:num>
  <w:num w:numId="8" w16cid:durableId="1169170962">
    <w:abstractNumId w:val="0"/>
  </w:num>
  <w:num w:numId="9" w16cid:durableId="584458105">
    <w:abstractNumId w:val="1"/>
  </w:num>
  <w:num w:numId="10" w16cid:durableId="814223520">
    <w:abstractNumId w:val="7"/>
  </w:num>
  <w:num w:numId="11" w16cid:durableId="17410587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574E"/>
    <w:rsid w:val="00042148"/>
    <w:rsid w:val="000F6534"/>
    <w:rsid w:val="00141987"/>
    <w:rsid w:val="001611E3"/>
    <w:rsid w:val="0016237C"/>
    <w:rsid w:val="001755CC"/>
    <w:rsid w:val="00187B49"/>
    <w:rsid w:val="002C75BB"/>
    <w:rsid w:val="0034318F"/>
    <w:rsid w:val="0037335B"/>
    <w:rsid w:val="003D7F53"/>
    <w:rsid w:val="005D4529"/>
    <w:rsid w:val="005E27A5"/>
    <w:rsid w:val="00614015"/>
    <w:rsid w:val="006906AD"/>
    <w:rsid w:val="006A574E"/>
    <w:rsid w:val="00A448AA"/>
    <w:rsid w:val="00A766AD"/>
    <w:rsid w:val="00A8517B"/>
    <w:rsid w:val="00AD53C5"/>
    <w:rsid w:val="00B45875"/>
    <w:rsid w:val="00DF41EB"/>
    <w:rsid w:val="00E4473E"/>
    <w:rsid w:val="00E706CD"/>
    <w:rsid w:val="00FC73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BD9157"/>
  <w15:chartTrackingRefBased/>
  <w15:docId w15:val="{997EACA7-7E4D-44D0-A3C5-0936D7FB2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574E"/>
    <w:pPr>
      <w:widowControl w:val="0"/>
      <w:autoSpaceDE w:val="0"/>
      <w:autoSpaceDN w:val="0"/>
      <w:spacing w:after="0" w:line="240" w:lineRule="auto"/>
    </w:pPr>
    <w:rPr>
      <w:rFonts w:ascii="Times New Roman" w:eastAsia="Times New Roman" w:hAnsi="Times New Roman" w:cs="Times New Roman"/>
      <w:lang w:bidi="en-US"/>
    </w:rPr>
  </w:style>
  <w:style w:type="paragraph" w:styleId="Heading1">
    <w:name w:val="heading 1"/>
    <w:basedOn w:val="Normal"/>
    <w:link w:val="Heading1Char"/>
    <w:uiPriority w:val="9"/>
    <w:qFormat/>
    <w:rsid w:val="006A574E"/>
    <w:pPr>
      <w:ind w:left="240"/>
      <w:outlineLvl w:val="0"/>
    </w:pPr>
    <w:rPr>
      <w:b/>
      <w:bCs/>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574E"/>
    <w:rPr>
      <w:rFonts w:ascii="Times New Roman" w:eastAsia="Times New Roman" w:hAnsi="Times New Roman" w:cs="Times New Roman"/>
      <w:b/>
      <w:bCs/>
      <w:u w:val="single" w:color="000000"/>
      <w:lang w:bidi="en-US"/>
    </w:rPr>
  </w:style>
  <w:style w:type="paragraph" w:styleId="BodyText">
    <w:name w:val="Body Text"/>
    <w:basedOn w:val="Normal"/>
    <w:link w:val="BodyTextChar"/>
    <w:uiPriority w:val="1"/>
    <w:qFormat/>
    <w:rsid w:val="006A574E"/>
    <w:pPr>
      <w:ind w:left="960" w:hanging="360"/>
    </w:pPr>
  </w:style>
  <w:style w:type="character" w:customStyle="1" w:styleId="BodyTextChar">
    <w:name w:val="Body Text Char"/>
    <w:basedOn w:val="DefaultParagraphFont"/>
    <w:link w:val="BodyText"/>
    <w:uiPriority w:val="1"/>
    <w:rsid w:val="006A574E"/>
    <w:rPr>
      <w:rFonts w:ascii="Times New Roman" w:eastAsia="Times New Roman" w:hAnsi="Times New Roman" w:cs="Times New Roman"/>
      <w:lang w:bidi="en-US"/>
    </w:rPr>
  </w:style>
  <w:style w:type="paragraph" w:styleId="ListParagraph">
    <w:name w:val="List Paragraph"/>
    <w:basedOn w:val="Normal"/>
    <w:uiPriority w:val="1"/>
    <w:qFormat/>
    <w:rsid w:val="006A574E"/>
    <w:pPr>
      <w:ind w:left="960" w:hanging="360"/>
    </w:pPr>
  </w:style>
  <w:style w:type="paragraph" w:styleId="Header">
    <w:name w:val="header"/>
    <w:basedOn w:val="Normal"/>
    <w:link w:val="HeaderChar"/>
    <w:uiPriority w:val="99"/>
    <w:unhideWhenUsed/>
    <w:rsid w:val="006A574E"/>
    <w:pPr>
      <w:tabs>
        <w:tab w:val="center" w:pos="4680"/>
        <w:tab w:val="right" w:pos="9360"/>
      </w:tabs>
    </w:pPr>
  </w:style>
  <w:style w:type="character" w:customStyle="1" w:styleId="HeaderChar">
    <w:name w:val="Header Char"/>
    <w:basedOn w:val="DefaultParagraphFont"/>
    <w:link w:val="Header"/>
    <w:uiPriority w:val="99"/>
    <w:rsid w:val="006A574E"/>
    <w:rPr>
      <w:rFonts w:ascii="Times New Roman" w:eastAsia="Times New Roman" w:hAnsi="Times New Roman" w:cs="Times New Roman"/>
      <w:lang w:bidi="en-US"/>
    </w:rPr>
  </w:style>
  <w:style w:type="paragraph" w:customStyle="1" w:styleId="left">
    <w:name w:val="left"/>
    <w:basedOn w:val="Normal"/>
    <w:rsid w:val="006A574E"/>
    <w:pPr>
      <w:widowControl/>
      <w:autoSpaceDE/>
      <w:autoSpaceDN/>
      <w:spacing w:before="100" w:beforeAutospacing="1" w:after="100" w:afterAutospacing="1"/>
    </w:pPr>
    <w:rPr>
      <w:sz w:val="24"/>
      <w:szCs w:val="24"/>
      <w:lang w:bidi="ar-SA"/>
    </w:rPr>
  </w:style>
  <w:style w:type="character" w:styleId="Hyperlink">
    <w:name w:val="Hyperlink"/>
    <w:basedOn w:val="DefaultParagraphFont"/>
    <w:uiPriority w:val="99"/>
    <w:unhideWhenUsed/>
    <w:rsid w:val="006A574E"/>
    <w:rPr>
      <w:color w:val="0563C1" w:themeColor="hyperlink"/>
      <w:u w:val="single"/>
    </w:rPr>
  </w:style>
  <w:style w:type="paragraph" w:styleId="Footer">
    <w:name w:val="footer"/>
    <w:basedOn w:val="Normal"/>
    <w:link w:val="FooterChar"/>
    <w:uiPriority w:val="99"/>
    <w:unhideWhenUsed/>
    <w:rsid w:val="00E706CD"/>
    <w:pPr>
      <w:tabs>
        <w:tab w:val="center" w:pos="4680"/>
        <w:tab w:val="right" w:pos="9360"/>
      </w:tabs>
    </w:pPr>
  </w:style>
  <w:style w:type="character" w:customStyle="1" w:styleId="FooterChar">
    <w:name w:val="Footer Char"/>
    <w:basedOn w:val="DefaultParagraphFont"/>
    <w:link w:val="Footer"/>
    <w:uiPriority w:val="99"/>
    <w:rsid w:val="00E706CD"/>
    <w:rPr>
      <w:rFonts w:ascii="Times New Roman" w:eastAsia="Times New Roman" w:hAnsi="Times New Roman" w:cs="Times New Roman"/>
      <w:lang w:bidi="en-US"/>
    </w:rPr>
  </w:style>
  <w:style w:type="character" w:styleId="FollowedHyperlink">
    <w:name w:val="FollowedHyperlink"/>
    <w:basedOn w:val="DefaultParagraphFont"/>
    <w:uiPriority w:val="99"/>
    <w:semiHidden/>
    <w:unhideWhenUsed/>
    <w:rsid w:val="00141987"/>
    <w:rPr>
      <w:color w:val="954F72" w:themeColor="followedHyperlink"/>
      <w:u w:val="single"/>
    </w:rPr>
  </w:style>
  <w:style w:type="character" w:styleId="UnresolvedMention">
    <w:name w:val="Unresolved Mention"/>
    <w:basedOn w:val="DefaultParagraphFont"/>
    <w:uiPriority w:val="99"/>
    <w:semiHidden/>
    <w:unhideWhenUsed/>
    <w:rsid w:val="001419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hs.texas.gov/doing-business-hhs/licensing-credentialing-regulation/tulip-online-licensure-application-syste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hhs.texas.gov/doing-business-hhs/licensing-credentialing-regulation/tulip-online-licensure-application-system"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hhs.texas.gov/doing-business-hhs/provider-portals/long-term-care-providers/assisted-living-facilities/how-become-alf-provider"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statutes.capitol.texas.gov/Docs/HS/htm/HS.247.htm" TargetMode="External"/><Relationship Id="rId4" Type="http://schemas.openxmlformats.org/officeDocument/2006/relationships/webSettings" Target="webSettings.xml"/><Relationship Id="rId9" Type="http://schemas.openxmlformats.org/officeDocument/2006/relationships/hyperlink" Target="https://texreg.sos.state.tx.us/public/readtac$ext.ViewTAC?tac_view=4&amp;ti=26&amp;pt=1&amp;ch=553"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4</Pages>
  <Words>1201</Words>
  <Characters>6850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Martinez</dc:creator>
  <cp:keywords/>
  <dc:description/>
  <cp:lastModifiedBy>Helen Hunsinger</cp:lastModifiedBy>
  <cp:revision>9</cp:revision>
  <dcterms:created xsi:type="dcterms:W3CDTF">2024-06-05T20:58:00Z</dcterms:created>
  <dcterms:modified xsi:type="dcterms:W3CDTF">2024-06-05T21:09:00Z</dcterms:modified>
</cp:coreProperties>
</file>