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B8226" w14:textId="07BC718F" w:rsidR="006875AF" w:rsidRDefault="006875AF"/>
    <w:p w14:paraId="635D32D8" w14:textId="096178AB" w:rsidR="00E77CA1" w:rsidRPr="00E77CA1" w:rsidRDefault="00E77CA1" w:rsidP="00E77CA1">
      <w:pPr>
        <w:jc w:val="center"/>
        <w:rPr>
          <w:b/>
          <w:bCs/>
        </w:rPr>
      </w:pPr>
      <w:r w:rsidRPr="00E77CA1">
        <w:rPr>
          <w:b/>
          <w:bCs/>
        </w:rPr>
        <w:t>CAREGIVING VIDEOS</w:t>
      </w:r>
    </w:p>
    <w:p w14:paraId="01F6AD0E" w14:textId="77777777" w:rsidR="00991B1E" w:rsidRPr="00991B1E" w:rsidRDefault="00991B1E" w:rsidP="00991B1E">
      <w:hyperlink r:id="rId5" w:history="1">
        <w:r w:rsidRPr="00991B1E">
          <w:rPr>
            <w:rStyle w:val="Hyperlink"/>
          </w:rPr>
          <w:t>https://www.youtube.com/user/CAREGIVERdotORG</w:t>
        </w:r>
      </w:hyperlink>
    </w:p>
    <w:p w14:paraId="78983227" w14:textId="6E34FDBA" w:rsidR="00991B1E" w:rsidRDefault="00991B1E"/>
    <w:p w14:paraId="6E6C9F2B" w14:textId="77777777" w:rsidR="00991B1E" w:rsidRDefault="00991B1E"/>
    <w:p w14:paraId="53D1E101" w14:textId="463A9DB4" w:rsidR="00E77CA1" w:rsidRDefault="00991B1E">
      <w:hyperlink r:id="rId6" w:history="1">
        <w:r w:rsidRPr="00EC1B25">
          <w:rPr>
            <w:rStyle w:val="Hyperlink"/>
          </w:rPr>
          <w:t>https://www.nextstepincare.org/Videos/</w:t>
        </w:r>
      </w:hyperlink>
    </w:p>
    <w:p w14:paraId="7A595B03" w14:textId="77777777" w:rsidR="00E77CA1" w:rsidRPr="00E77CA1" w:rsidRDefault="00E77CA1" w:rsidP="00E77CA1">
      <w:r w:rsidRPr="00E77CA1">
        <w:rPr>
          <w:b/>
          <w:bCs/>
        </w:rPr>
        <w:t>Family Caregiving Video Series: Wound Care</w:t>
      </w:r>
    </w:p>
    <w:p w14:paraId="51056BD0" w14:textId="77777777" w:rsidR="00E77CA1" w:rsidRPr="00E77CA1" w:rsidRDefault="00E77CA1" w:rsidP="00E77CA1">
      <w:r w:rsidRPr="00E77CA1">
        <w:rPr>
          <w:b/>
          <w:bCs/>
        </w:rPr>
        <w:t>Treatment of Skin Tears</w:t>
      </w:r>
    </w:p>
    <w:p w14:paraId="5805EFCA" w14:textId="77777777" w:rsidR="00E77CA1" w:rsidRPr="00E77CA1" w:rsidRDefault="00E77CA1" w:rsidP="00E77CA1">
      <w:r w:rsidRPr="00E77CA1">
        <w:rPr>
          <w:b/>
          <w:bCs/>
        </w:rPr>
        <w:t>Pressure Ulcers: Prevention and Skin Care</w:t>
      </w:r>
    </w:p>
    <w:p w14:paraId="76CD016E" w14:textId="77777777" w:rsidR="00E77CA1" w:rsidRPr="00E77CA1" w:rsidRDefault="00E77CA1" w:rsidP="00E77CA1">
      <w:r w:rsidRPr="00E77CA1">
        <w:rPr>
          <w:b/>
          <w:bCs/>
        </w:rPr>
        <w:t>Caring for and Maintaining Ostomy Bags</w:t>
      </w:r>
    </w:p>
    <w:p w14:paraId="31BCCC20" w14:textId="77777777" w:rsidR="00E77CA1" w:rsidRPr="00E77CA1" w:rsidRDefault="00E77CA1" w:rsidP="00E77CA1">
      <w:r w:rsidRPr="00E77CA1">
        <w:rPr>
          <w:b/>
          <w:bCs/>
        </w:rPr>
        <w:t>Diabetic Foot Care: Treatment and Prevention</w:t>
      </w:r>
    </w:p>
    <w:p w14:paraId="32EFC882" w14:textId="77777777" w:rsidR="00E77CA1" w:rsidRPr="00E77CA1" w:rsidRDefault="00E77CA1" w:rsidP="00E77CA1">
      <w:r w:rsidRPr="00E77CA1">
        <w:rPr>
          <w:b/>
          <w:bCs/>
        </w:rPr>
        <w:t>General Principles of Wound Care</w:t>
      </w:r>
    </w:p>
    <w:p w14:paraId="33EBF7BF" w14:textId="77777777" w:rsidR="00E77CA1" w:rsidRPr="00E77CA1" w:rsidRDefault="00E77CA1" w:rsidP="00E77CA1">
      <w:r w:rsidRPr="00E77CA1">
        <w:rPr>
          <w:b/>
          <w:bCs/>
        </w:rPr>
        <w:t xml:space="preserve">Caring </w:t>
      </w:r>
      <w:proofErr w:type="gramStart"/>
      <w:r w:rsidRPr="00E77CA1">
        <w:rPr>
          <w:b/>
          <w:bCs/>
        </w:rPr>
        <w:t>For</w:t>
      </w:r>
      <w:proofErr w:type="gramEnd"/>
      <w:r w:rsidRPr="00E77CA1">
        <w:rPr>
          <w:b/>
          <w:bCs/>
        </w:rPr>
        <w:t xml:space="preserve"> Lower </w:t>
      </w:r>
      <w:proofErr w:type="spellStart"/>
      <w:r w:rsidRPr="00E77CA1">
        <w:rPr>
          <w:b/>
          <w:bCs/>
        </w:rPr>
        <w:t>Extemity</w:t>
      </w:r>
      <w:proofErr w:type="spellEnd"/>
      <w:r w:rsidRPr="00E77CA1">
        <w:rPr>
          <w:b/>
          <w:bCs/>
        </w:rPr>
        <w:t xml:space="preserve"> Wounds and Cellulitis</w:t>
      </w:r>
    </w:p>
    <w:p w14:paraId="6528E458" w14:textId="77777777" w:rsidR="00E77CA1" w:rsidRPr="00E77CA1" w:rsidRDefault="00E77CA1" w:rsidP="00E77CA1">
      <w:r w:rsidRPr="00E77CA1">
        <w:rPr>
          <w:b/>
          <w:bCs/>
        </w:rPr>
        <w:t>Family Caregiving Video Series: Mobility</w:t>
      </w:r>
    </w:p>
    <w:p w14:paraId="6CCCE7FF" w14:textId="77777777" w:rsidR="00E77CA1" w:rsidRPr="00E77CA1" w:rsidRDefault="00E77CA1" w:rsidP="00E77CA1">
      <w:r w:rsidRPr="00E77CA1">
        <w:t>The series of videos on mobility was developed by Alliance members </w:t>
      </w:r>
      <w:hyperlink r:id="rId7" w:tgtFrame="_blank" w:history="1">
        <w:r w:rsidRPr="00E77CA1">
          <w:rPr>
            <w:rStyle w:val="Hyperlink"/>
            <w:b/>
            <w:bCs/>
          </w:rPr>
          <w:t>AARP Public Policy Institute</w:t>
        </w:r>
      </w:hyperlink>
      <w:r w:rsidRPr="00E77CA1">
        <w:t> and the </w:t>
      </w:r>
      <w:hyperlink r:id="rId8" w:tgtFrame="_blank" w:history="1">
        <w:r w:rsidRPr="00E77CA1">
          <w:rPr>
            <w:rStyle w:val="Hyperlink"/>
            <w:b/>
            <w:bCs/>
          </w:rPr>
          <w:t>U.S. Department of Veterans Affairs (VA)</w:t>
        </w:r>
      </w:hyperlink>
      <w:r w:rsidRPr="00E77CA1">
        <w:t>. The videos are available in English and Spanish.</w:t>
      </w:r>
    </w:p>
    <w:p w14:paraId="0BED0E49" w14:textId="77777777" w:rsidR="00E77CA1" w:rsidRPr="00E77CA1" w:rsidRDefault="00E77CA1" w:rsidP="00E77CA1">
      <w:pPr>
        <w:spacing w:after="0"/>
      </w:pPr>
      <w:r w:rsidRPr="00E77CA1">
        <w:rPr>
          <w:b/>
          <w:bCs/>
        </w:rPr>
        <w:t>Preparing Your Home for Safe Mobility</w:t>
      </w:r>
    </w:p>
    <w:p w14:paraId="49A4A3F6" w14:textId="4A82E4DC" w:rsidR="00E77CA1" w:rsidRPr="00E77CA1" w:rsidRDefault="00E77CA1" w:rsidP="00E77CA1">
      <w:r w:rsidRPr="00E77CA1">
        <w:br/>
      </w:r>
      <w:r w:rsidRPr="00E77CA1">
        <w:rPr>
          <w:b/>
          <w:bCs/>
        </w:rPr>
        <w:t>Getting from a Car to a Wheelchair</w:t>
      </w:r>
      <w:r w:rsidRPr="00E77CA1">
        <w:br/>
      </w:r>
      <w:r w:rsidRPr="00E77CA1">
        <w:br/>
      </w:r>
      <w:r w:rsidRPr="00E77CA1">
        <w:rPr>
          <w:b/>
          <w:bCs/>
        </w:rPr>
        <w:t>What to Do When Someone Falls</w:t>
      </w:r>
      <w:r w:rsidRPr="00E77CA1">
        <w:br/>
      </w:r>
      <w:r w:rsidRPr="00E77CA1">
        <w:br/>
      </w:r>
      <w:r w:rsidRPr="00E77CA1">
        <w:rPr>
          <w:b/>
          <w:bCs/>
        </w:rPr>
        <w:t>Using a Walker or Cane and Navigating Stairs</w:t>
      </w:r>
      <w:r w:rsidRPr="00E77CA1">
        <w:br/>
      </w:r>
      <w:r w:rsidRPr="00E77CA1">
        <w:br/>
      </w:r>
      <w:r w:rsidRPr="00E77CA1">
        <w:rPr>
          <w:b/>
          <w:bCs/>
        </w:rPr>
        <w:t>Moving from a Walker to Shower or Bed</w:t>
      </w:r>
      <w:r w:rsidRPr="00E77CA1">
        <w:br/>
        <w:t> </w:t>
      </w:r>
    </w:p>
    <w:p w14:paraId="4C32EBA9" w14:textId="77777777" w:rsidR="00E77CA1" w:rsidRPr="00E77CA1" w:rsidRDefault="00E77CA1" w:rsidP="00E77CA1">
      <w:r w:rsidRPr="00E77CA1">
        <w:t>The mobility series is also available in Spanish.</w:t>
      </w:r>
    </w:p>
    <w:p w14:paraId="5F518542" w14:textId="77777777" w:rsidR="00E77CA1" w:rsidRPr="00E77CA1" w:rsidRDefault="00E77CA1" w:rsidP="00E77CA1">
      <w:r w:rsidRPr="00E77CA1">
        <w:lastRenderedPageBreak/>
        <w:t> </w:t>
      </w:r>
    </w:p>
    <w:p w14:paraId="557216D5" w14:textId="77777777" w:rsidR="00E77CA1" w:rsidRPr="00E77CA1" w:rsidRDefault="00E77CA1" w:rsidP="00E77CA1">
      <w:r w:rsidRPr="00E77CA1">
        <w:t> </w:t>
      </w:r>
    </w:p>
    <w:p w14:paraId="14E2CBC3" w14:textId="77777777" w:rsidR="00E77CA1" w:rsidRPr="00E77CA1" w:rsidRDefault="00E77CA1" w:rsidP="00E77CA1">
      <w:r w:rsidRPr="00E77CA1">
        <w:t> </w:t>
      </w:r>
    </w:p>
    <w:p w14:paraId="6041A991" w14:textId="1E752231" w:rsidR="00E77CA1" w:rsidRDefault="00E77CA1" w:rsidP="00E77CA1">
      <w:pPr>
        <w:rPr>
          <w:b/>
          <w:bCs/>
        </w:rPr>
      </w:pPr>
      <w:r w:rsidRPr="00E77CA1">
        <w:t> </w:t>
      </w:r>
      <w:r w:rsidRPr="00E77CA1">
        <w:rPr>
          <w:b/>
          <w:bCs/>
        </w:rPr>
        <w:t>Family Caregiver's Video Guide to Managing Medications</w:t>
      </w:r>
    </w:p>
    <w:p w14:paraId="5213117E" w14:textId="77777777" w:rsidR="00E77CA1" w:rsidRPr="00E77CA1" w:rsidRDefault="00E77CA1" w:rsidP="00E77CA1">
      <w:r w:rsidRPr="00E77CA1">
        <w:t>Family caregivers often manage complex medication routines, provide wound care, and perform other challenging medical/nursing tasks. These </w:t>
      </w:r>
      <w:hyperlink r:id="rId9" w:history="1">
        <w:r w:rsidRPr="00E77CA1">
          <w:rPr>
            <w:rStyle w:val="Hyperlink"/>
            <w:b/>
            <w:bCs/>
          </w:rPr>
          <w:t>videos</w:t>
        </w:r>
      </w:hyperlink>
      <w:r w:rsidRPr="00E77CA1">
        <w:t>, produced by AARP Public Policy Institute in collaboration with </w:t>
      </w:r>
      <w:hyperlink r:id="rId10" w:tgtFrame="_blank" w:history="1">
        <w:r w:rsidRPr="00E77CA1">
          <w:rPr>
            <w:rStyle w:val="Hyperlink"/>
            <w:b/>
            <w:bCs/>
          </w:rPr>
          <w:t>Betty Irene Moore School of Nursing at the University of California Davis</w:t>
        </w:r>
      </w:hyperlink>
      <w:r w:rsidRPr="00E77CA1">
        <w:t>, </w:t>
      </w:r>
      <w:hyperlink r:id="rId11" w:tgtFrame="_blank" w:history="1">
        <w:r w:rsidRPr="00E77CA1">
          <w:rPr>
            <w:rStyle w:val="Hyperlink"/>
            <w:b/>
            <w:bCs/>
          </w:rPr>
          <w:t>The United Hospital Fund</w:t>
        </w:r>
      </w:hyperlink>
      <w:r w:rsidRPr="00E77CA1">
        <w:t>, and the </w:t>
      </w:r>
      <w:hyperlink r:id="rId12" w:history="1">
        <w:r w:rsidRPr="00E77CA1">
          <w:rPr>
            <w:rStyle w:val="Hyperlink"/>
            <w:b/>
            <w:bCs/>
          </w:rPr>
          <w:t>Family Caregiver Alliance</w:t>
        </w:r>
      </w:hyperlink>
      <w:r w:rsidRPr="00E77CA1">
        <w:t> can help prepare caregivers for those tasks.</w:t>
      </w:r>
    </w:p>
    <w:p w14:paraId="5E714686" w14:textId="12009605" w:rsidR="00E77CA1" w:rsidRPr="00E77CA1" w:rsidRDefault="00E77CA1" w:rsidP="00E77CA1">
      <w:r w:rsidRPr="00E77CA1">
        <w:t> </w:t>
      </w:r>
      <w:r w:rsidRPr="00E77CA1">
        <w:rPr>
          <w:b/>
          <w:bCs/>
        </w:rPr>
        <w:t>Giving Insulin Injections</w:t>
      </w:r>
    </w:p>
    <w:p w14:paraId="5FC3558A" w14:textId="3B88041A" w:rsidR="00E77CA1" w:rsidRPr="00E77CA1" w:rsidRDefault="00E77CA1" w:rsidP="00E77CA1">
      <w:r w:rsidRPr="00E77CA1">
        <w:t> </w:t>
      </w:r>
      <w:r w:rsidRPr="00E77CA1">
        <w:rPr>
          <w:b/>
          <w:bCs/>
        </w:rPr>
        <w:t>Dealing with Dementia Related Resistance</w:t>
      </w:r>
    </w:p>
    <w:p w14:paraId="2A1688A1" w14:textId="0DB43252" w:rsidR="00E77CA1" w:rsidRPr="00E77CA1" w:rsidRDefault="00E77CA1" w:rsidP="00E77CA1">
      <w:r w:rsidRPr="00E77CA1">
        <w:t>  </w:t>
      </w:r>
      <w:r w:rsidRPr="00E77CA1">
        <w:rPr>
          <w:b/>
          <w:bCs/>
        </w:rPr>
        <w:t>Beyond Pills: Eye Drops, Patches, and Suppositories</w:t>
      </w:r>
      <w:r w:rsidRPr="00E77CA1">
        <w:br/>
        <w:t> </w:t>
      </w:r>
    </w:p>
    <w:p w14:paraId="3D844FBF" w14:textId="77777777" w:rsidR="00E77CA1" w:rsidRPr="00E77CA1" w:rsidRDefault="00E77CA1" w:rsidP="00E77CA1">
      <w:r w:rsidRPr="00E77CA1">
        <w:t>Focused on transitions in care, these videos were produced by Next Step in Care—some for all audiences, some more specifically for health care and social service providers.</w:t>
      </w:r>
    </w:p>
    <w:p w14:paraId="17F42243" w14:textId="77777777" w:rsidR="00E77CA1" w:rsidRPr="00E77CA1" w:rsidRDefault="00E77CA1" w:rsidP="00E77CA1">
      <w:bookmarkStart w:id="0" w:name="medication"/>
      <w:bookmarkEnd w:id="0"/>
      <w:r w:rsidRPr="00E77CA1">
        <w:rPr>
          <w:b/>
          <w:bCs/>
          <w:i/>
          <w:iCs/>
          <w:u w:val="single"/>
        </w:rPr>
        <w:t>Medication Management</w:t>
      </w:r>
      <w:r w:rsidRPr="00E77CA1">
        <w:t>:</w:t>
      </w:r>
    </w:p>
    <w:p w14:paraId="0BD32FF2" w14:textId="77777777" w:rsidR="00E77CA1" w:rsidRPr="00E77CA1" w:rsidRDefault="00E77CA1" w:rsidP="00E77CA1">
      <w:r w:rsidRPr="00E77CA1">
        <w:t>The Centers for Medicare and Medicaid Services (CMS) and the United Hospital Fund (</w:t>
      </w:r>
      <w:r w:rsidRPr="00E77CA1">
        <w:rPr>
          <w:i/>
          <w:iCs/>
        </w:rPr>
        <w:t>series of 6</w:t>
      </w:r>
      <w:r w:rsidRPr="00E77CA1">
        <w:t>):</w:t>
      </w:r>
    </w:p>
    <w:p w14:paraId="3FE314F4" w14:textId="61FF837B" w:rsidR="00E77CA1" w:rsidRPr="00E77CA1" w:rsidRDefault="00E77CA1" w:rsidP="00E77CA1">
      <w:r w:rsidRPr="00E77CA1">
        <w:rPr>
          <w:noProof/>
        </w:rPr>
        <w:drawing>
          <wp:inline distT="0" distB="0" distL="0" distR="0" wp14:anchorId="28D24D8A" wp14:editId="17E908B3">
            <wp:extent cx="161925" cy="1619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4" w:tgtFrame="_blank" w:history="1">
        <w:r w:rsidRPr="00E77CA1">
          <w:rPr>
            <w:rStyle w:val="Hyperlink"/>
            <w:b/>
            <w:bCs/>
          </w:rPr>
          <w:t>Medica</w:t>
        </w:r>
        <w:r w:rsidRPr="00E77CA1">
          <w:rPr>
            <w:rStyle w:val="Hyperlink"/>
            <w:b/>
            <w:bCs/>
          </w:rPr>
          <w:t>t</w:t>
        </w:r>
        <w:r w:rsidRPr="00E77CA1">
          <w:rPr>
            <w:rStyle w:val="Hyperlink"/>
            <w:b/>
            <w:bCs/>
          </w:rPr>
          <w:t>ion Management</w:t>
        </w:r>
      </w:hyperlink>
    </w:p>
    <w:p w14:paraId="072EBC26" w14:textId="77777777" w:rsidR="00E77CA1" w:rsidRPr="00E77CA1" w:rsidRDefault="00E77CA1" w:rsidP="00E77CA1">
      <w:bookmarkStart w:id="1" w:name="Dementia"/>
      <w:r w:rsidRPr="00E77CA1">
        <w:rPr>
          <w:b/>
          <w:bCs/>
          <w:i/>
          <w:iCs/>
          <w:u w:val="single"/>
        </w:rPr>
        <w:t>Dementia and Delirium</w:t>
      </w:r>
      <w:bookmarkEnd w:id="1"/>
      <w:r w:rsidRPr="00E77CA1">
        <w:t>:</w:t>
      </w:r>
    </w:p>
    <w:p w14:paraId="26F4A55E" w14:textId="77777777" w:rsidR="00E77CA1" w:rsidRPr="00E77CA1" w:rsidRDefault="00E77CA1" w:rsidP="00E77CA1">
      <w:r w:rsidRPr="00E77CA1">
        <w:t xml:space="preserve">Jed Levine, executive vice president and director of Programs and Services, Alzheimer's Association - NYC Chapter (renamed, as of 2016, </w:t>
      </w:r>
      <w:proofErr w:type="spellStart"/>
      <w:r w:rsidRPr="00E77CA1">
        <w:t>CaringKind</w:t>
      </w:r>
      <w:proofErr w:type="spellEnd"/>
      <w:r w:rsidRPr="00E77CA1">
        <w:t>):</w:t>
      </w:r>
    </w:p>
    <w:p w14:paraId="1278DD65" w14:textId="1B60180F" w:rsidR="00E77CA1" w:rsidRPr="00E77CA1" w:rsidRDefault="00FB0B58" w:rsidP="00E77CA1">
      <w:hyperlink r:id="rId15" w:tgtFrame="_blank" w:history="1">
        <w:r w:rsidR="00E77CA1" w:rsidRPr="00E77CA1">
          <w:rPr>
            <w:rStyle w:val="Hyperlink"/>
            <w:b/>
            <w:bCs/>
            <w:noProof/>
          </w:rPr>
          <w:drawing>
            <wp:inline distT="0" distB="0" distL="0" distR="0" wp14:anchorId="19227A71" wp14:editId="67D96E0F">
              <wp:extent cx="161925" cy="161925"/>
              <wp:effectExtent l="0" t="0" r="9525" b="9525"/>
              <wp:docPr id="13" name="Picture 13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77CA1" w:rsidRPr="00E77CA1">
          <w:rPr>
            <w:rStyle w:val="Hyperlink"/>
            <w:b/>
            <w:bCs/>
          </w:rPr>
          <w:t> Working with Family Members of a Person with Dementia</w:t>
        </w:r>
      </w:hyperlink>
    </w:p>
    <w:p w14:paraId="41D221CA" w14:textId="77777777" w:rsidR="00E77CA1" w:rsidRPr="00E77CA1" w:rsidRDefault="00E77CA1" w:rsidP="00E77CA1">
      <w:r w:rsidRPr="00E77CA1">
        <w:t>Dr. Jeffrey Nichols, senior vice president for clinical effectiveness, Continuing Care Division, Catholic Health Services of Long Island:</w:t>
      </w:r>
    </w:p>
    <w:p w14:paraId="356721C4" w14:textId="09141181" w:rsidR="00E77CA1" w:rsidRPr="00E77CA1" w:rsidRDefault="00E77CA1" w:rsidP="00E77CA1">
      <w:r w:rsidRPr="00E77CA1">
        <w:rPr>
          <w:noProof/>
        </w:rPr>
        <w:lastRenderedPageBreak/>
        <w:drawing>
          <wp:inline distT="0" distB="0" distL="0" distR="0" wp14:anchorId="5ABFF9C5" wp14:editId="604D1B10">
            <wp:extent cx="16192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6" w:history="1">
        <w:r w:rsidRPr="00E77CA1">
          <w:rPr>
            <w:rStyle w:val="Hyperlink"/>
            <w:b/>
            <w:bCs/>
          </w:rPr>
          <w:t>Dementia and Delirium</w:t>
        </w:r>
      </w:hyperlink>
      <w:r w:rsidRPr="00E77CA1">
        <w:br/>
      </w:r>
      <w:r w:rsidRPr="00E77CA1">
        <w:rPr>
          <w:noProof/>
        </w:rPr>
        <w:drawing>
          <wp:inline distT="0" distB="0" distL="0" distR="0" wp14:anchorId="11DDE7AA" wp14:editId="1278BF53">
            <wp:extent cx="16192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7" w:tgtFrame="_blank" w:history="1">
        <w:r w:rsidRPr="00E77CA1">
          <w:rPr>
            <w:rStyle w:val="Hyperlink"/>
            <w:b/>
            <w:bCs/>
          </w:rPr>
          <w:t>Delirium as a Marker for Serious Illness</w:t>
        </w:r>
      </w:hyperlink>
      <w:r w:rsidRPr="00E77CA1">
        <w:br/>
      </w:r>
      <w:r w:rsidRPr="00E77CA1">
        <w:rPr>
          <w:noProof/>
        </w:rPr>
        <w:drawing>
          <wp:inline distT="0" distB="0" distL="0" distR="0" wp14:anchorId="090D2A38" wp14:editId="01BFA5C6">
            <wp:extent cx="161925" cy="16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8" w:tgtFrame="_blank" w:history="1">
        <w:r w:rsidRPr="00E77CA1">
          <w:rPr>
            <w:rStyle w:val="Hyperlink"/>
            <w:b/>
            <w:bCs/>
          </w:rPr>
          <w:t>History and Physical with People with Dementia</w:t>
        </w:r>
      </w:hyperlink>
      <w:r w:rsidRPr="00E77CA1">
        <w:br/>
      </w:r>
      <w:r w:rsidRPr="00E77CA1">
        <w:rPr>
          <w:noProof/>
        </w:rPr>
        <w:drawing>
          <wp:inline distT="0" distB="0" distL="0" distR="0" wp14:anchorId="5919686E" wp14:editId="12067267">
            <wp:extent cx="16192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19" w:tgtFrame="_blank" w:history="1">
        <w:r w:rsidRPr="00E77CA1">
          <w:rPr>
            <w:rStyle w:val="Hyperlink"/>
            <w:b/>
            <w:bCs/>
          </w:rPr>
          <w:t>Integrating the Family Caregiver into the Medical Appointment</w:t>
        </w:r>
      </w:hyperlink>
    </w:p>
    <w:p w14:paraId="50873ECF" w14:textId="77777777" w:rsidR="00E77CA1" w:rsidRPr="00E77CA1" w:rsidRDefault="00E77CA1" w:rsidP="00E77CA1">
      <w:bookmarkStart w:id="2" w:name="palliative"/>
      <w:bookmarkEnd w:id="2"/>
      <w:r w:rsidRPr="00E77CA1">
        <w:rPr>
          <w:b/>
          <w:bCs/>
          <w:i/>
          <w:iCs/>
          <w:u w:val="single"/>
        </w:rPr>
        <w:t>Palliative Care</w:t>
      </w:r>
      <w:r w:rsidRPr="00E77CA1">
        <w:t>:</w:t>
      </w:r>
    </w:p>
    <w:p w14:paraId="6F816689" w14:textId="77777777" w:rsidR="00E77CA1" w:rsidRPr="00E77CA1" w:rsidRDefault="00E77CA1" w:rsidP="00E77CA1">
      <w:r w:rsidRPr="00E77CA1">
        <w:t>Dr. Joseph Sacco, director of the Palliative Care Consultation Service for Bronx Lebanon Hospital Center:</w:t>
      </w:r>
    </w:p>
    <w:p w14:paraId="52477FB8" w14:textId="1490DAE9" w:rsidR="00E77CA1" w:rsidRPr="00E77CA1" w:rsidRDefault="00E77CA1" w:rsidP="00E77CA1">
      <w:r w:rsidRPr="00E77CA1">
        <w:rPr>
          <w:b/>
          <w:bCs/>
          <w:noProof/>
        </w:rPr>
        <w:drawing>
          <wp:inline distT="0" distB="0" distL="0" distR="0" wp14:anchorId="3EC825BE" wp14:editId="4985295E">
            <wp:extent cx="161925" cy="161925"/>
            <wp:effectExtent l="0" t="0" r="9525" b="9525"/>
            <wp:docPr id="8" name="Picture 8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0" w:tgtFrame="_blank" w:history="1">
        <w:r w:rsidRPr="00E77CA1">
          <w:rPr>
            <w:rStyle w:val="Hyperlink"/>
            <w:b/>
            <w:bCs/>
          </w:rPr>
          <w:t>Diversity and Palliative Care, Part 1</w:t>
        </w:r>
      </w:hyperlink>
      <w:r w:rsidRPr="00E77CA1">
        <w:br/>
      </w:r>
      <w:r w:rsidRPr="00E77CA1">
        <w:rPr>
          <w:b/>
          <w:bCs/>
          <w:noProof/>
        </w:rPr>
        <w:drawing>
          <wp:inline distT="0" distB="0" distL="0" distR="0" wp14:anchorId="1F5CC570" wp14:editId="6C1DA54D">
            <wp:extent cx="161925" cy="161925"/>
            <wp:effectExtent l="0" t="0" r="9525" b="9525"/>
            <wp:docPr id="7" name="Picture 7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1" w:tgtFrame="_blank" w:history="1">
        <w:r w:rsidRPr="00E77CA1">
          <w:rPr>
            <w:rStyle w:val="Hyperlink"/>
            <w:b/>
            <w:bCs/>
          </w:rPr>
          <w:t>Diversity and Palliative Care, Part 2</w:t>
        </w:r>
      </w:hyperlink>
    </w:p>
    <w:p w14:paraId="1BFB89B1" w14:textId="77777777" w:rsidR="00E77CA1" w:rsidRPr="00E77CA1" w:rsidRDefault="00E77CA1" w:rsidP="00E77CA1">
      <w:r w:rsidRPr="00E77CA1">
        <w:t>Jane Morris, MS, RN, ACHPN, Clinical Coordinator of Palliative Care at New York Hospital Queens:</w:t>
      </w:r>
    </w:p>
    <w:p w14:paraId="1BDE0898" w14:textId="66E3B2DB" w:rsidR="00E77CA1" w:rsidRPr="00E77CA1" w:rsidRDefault="00E77CA1" w:rsidP="00E77CA1">
      <w:r w:rsidRPr="00E77CA1">
        <w:rPr>
          <w:b/>
          <w:bCs/>
          <w:noProof/>
        </w:rPr>
        <w:drawing>
          <wp:inline distT="0" distB="0" distL="0" distR="0" wp14:anchorId="450F243E" wp14:editId="7FC94186">
            <wp:extent cx="161925" cy="161925"/>
            <wp:effectExtent l="0" t="0" r="9525" b="9525"/>
            <wp:docPr id="6" name="Picture 6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2" w:tgtFrame="_blank" w:history="1">
        <w:r w:rsidRPr="00E77CA1">
          <w:rPr>
            <w:rStyle w:val="Hyperlink"/>
            <w:b/>
            <w:bCs/>
          </w:rPr>
          <w:t>Talking with Patients and Families About Goals of Care and Options, Part 1</w:t>
        </w:r>
      </w:hyperlink>
      <w:r w:rsidRPr="00E77CA1">
        <w:br/>
      </w:r>
      <w:r w:rsidRPr="00E77CA1">
        <w:rPr>
          <w:b/>
          <w:bCs/>
          <w:noProof/>
        </w:rPr>
        <w:drawing>
          <wp:inline distT="0" distB="0" distL="0" distR="0" wp14:anchorId="70EE2E18" wp14:editId="688C0139">
            <wp:extent cx="161925" cy="161925"/>
            <wp:effectExtent l="0" t="0" r="9525" b="9525"/>
            <wp:docPr id="5" name="Picture 5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3" w:tgtFrame="_blank" w:history="1">
        <w:r w:rsidRPr="00E77CA1">
          <w:rPr>
            <w:rStyle w:val="Hyperlink"/>
            <w:b/>
            <w:bCs/>
          </w:rPr>
          <w:t>Talking with Patients and Families About Goals of Care and Options, Part 2</w:t>
        </w:r>
        <w:r w:rsidRPr="00E77CA1">
          <w:rPr>
            <w:rStyle w:val="Hyperlink"/>
            <w:b/>
            <w:bCs/>
          </w:rPr>
          <w:br/>
        </w:r>
      </w:hyperlink>
    </w:p>
    <w:p w14:paraId="2FFC7906" w14:textId="77777777" w:rsidR="00E77CA1" w:rsidRPr="00E77CA1" w:rsidRDefault="00E77CA1" w:rsidP="00E77CA1">
      <w:r w:rsidRPr="00E77CA1">
        <w:rPr>
          <w:b/>
          <w:bCs/>
          <w:i/>
          <w:iCs/>
          <w:u w:val="single"/>
        </w:rPr>
        <w:t>For health care and social service professionals</w:t>
      </w:r>
      <w:r w:rsidRPr="00E77CA1">
        <w:t>:</w:t>
      </w:r>
    </w:p>
    <w:p w14:paraId="03BBB1CD" w14:textId="77777777" w:rsidR="00E77CA1" w:rsidRPr="00E77CA1" w:rsidRDefault="00E77CA1" w:rsidP="00E77CA1">
      <w:r w:rsidRPr="00E77CA1">
        <w:t>Carol Levine, director of the Families and Health Care Project at United Hospital Fund, is interviewed by </w:t>
      </w:r>
      <w:r w:rsidRPr="00E77CA1">
        <w:rPr>
          <w:i/>
          <w:iCs/>
        </w:rPr>
        <w:t>MD</w:t>
      </w:r>
      <w:r w:rsidRPr="00E77CA1">
        <w:t> magazine about the challenges facing today's family caregivers:</w:t>
      </w:r>
    </w:p>
    <w:p w14:paraId="52A0B80C" w14:textId="2B94AF56" w:rsidR="00E77CA1" w:rsidRPr="00E77CA1" w:rsidRDefault="00E77CA1" w:rsidP="00E77CA1">
      <w:r w:rsidRPr="00E77CA1">
        <w:rPr>
          <w:b/>
          <w:bCs/>
          <w:noProof/>
        </w:rPr>
        <w:drawing>
          <wp:inline distT="0" distB="0" distL="0" distR="0" wp14:anchorId="7C6B4B2C" wp14:editId="3A17513F">
            <wp:extent cx="161925" cy="161925"/>
            <wp:effectExtent l="0" t="0" r="9525" b="9525"/>
            <wp:docPr id="4" name="Picture 4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4" w:tgtFrame="_blank" w:history="1">
        <w:r w:rsidRPr="00E77CA1">
          <w:rPr>
            <w:rStyle w:val="Hyperlink"/>
            <w:b/>
            <w:bCs/>
          </w:rPr>
          <w:t>Role of Family Caregiver Increases Without Proper Training, Part 1</w:t>
        </w:r>
      </w:hyperlink>
      <w:r w:rsidRPr="00E77CA1">
        <w:br/>
      </w:r>
      <w:r w:rsidRPr="00E77CA1">
        <w:rPr>
          <w:b/>
          <w:bCs/>
          <w:noProof/>
        </w:rPr>
        <w:drawing>
          <wp:inline distT="0" distB="0" distL="0" distR="0" wp14:anchorId="3B2FCBF3" wp14:editId="2D01501A">
            <wp:extent cx="161925" cy="161925"/>
            <wp:effectExtent l="0" t="0" r="9525" b="9525"/>
            <wp:docPr id="3" name="Picture 3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5" w:tgtFrame="_blank" w:history="1">
        <w:r w:rsidRPr="00E77CA1">
          <w:rPr>
            <w:rStyle w:val="Hyperlink"/>
            <w:b/>
            <w:bCs/>
          </w:rPr>
          <w:t>Role of Family Caregiver Increases Without Proper Training, Part 2</w:t>
        </w:r>
      </w:hyperlink>
      <w:r w:rsidRPr="00E77CA1">
        <w:t> </w:t>
      </w:r>
    </w:p>
    <w:p w14:paraId="7AC1957F" w14:textId="20C6E5AB" w:rsidR="00E77CA1" w:rsidRPr="00E77CA1" w:rsidRDefault="00E77CA1" w:rsidP="00E77CA1">
      <w:r w:rsidRPr="00E77CA1">
        <w:rPr>
          <w:noProof/>
        </w:rPr>
        <w:drawing>
          <wp:inline distT="0" distB="0" distL="0" distR="0" wp14:anchorId="33AFF196" wp14:editId="46E02A63">
            <wp:extent cx="1619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6" w:tgtFrame="_blank" w:history="1">
        <w:r w:rsidRPr="00E77CA1">
          <w:rPr>
            <w:rStyle w:val="Hyperlink"/>
            <w:b/>
            <w:bCs/>
          </w:rPr>
          <w:t>Family Caregiver in Crisis: Using Next Step in Care</w:t>
        </w:r>
      </w:hyperlink>
      <w:r w:rsidRPr="00E77CA1">
        <w:t>, a live-action scenario demonstrating good practices in supporting a family caregiver with Next Step in Care materials, based on the real-life experiences of community-based organizations</w:t>
      </w:r>
    </w:p>
    <w:p w14:paraId="6F9133FA" w14:textId="23E362D6" w:rsidR="00E77CA1" w:rsidRPr="00E77CA1" w:rsidRDefault="00E77CA1" w:rsidP="00E77CA1">
      <w:r w:rsidRPr="00E77CA1">
        <w:rPr>
          <w:noProof/>
        </w:rPr>
        <w:drawing>
          <wp:inline distT="0" distB="0" distL="0" distR="0" wp14:anchorId="7FD3C5D4" wp14:editId="3AA34037">
            <wp:extent cx="161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7CA1">
        <w:t> </w:t>
      </w:r>
      <w:hyperlink r:id="rId27" w:tgtFrame="_blank" w:history="1">
        <w:r w:rsidRPr="00E77CA1">
          <w:rPr>
            <w:rStyle w:val="Hyperlink"/>
            <w:b/>
            <w:bCs/>
          </w:rPr>
          <w:t>Discharge Planning Is a Family Affair</w:t>
        </w:r>
      </w:hyperlink>
      <w:r w:rsidRPr="00E77CA1">
        <w:t>, an animated discharge scenario of two very different perspectives—those of the doctor and the patient's family caregiver</w:t>
      </w:r>
    </w:p>
    <w:p w14:paraId="2E29C33B" w14:textId="77777777" w:rsidR="00E77CA1" w:rsidRDefault="00E77CA1"/>
    <w:sectPr w:rsidR="00E77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51E48"/>
    <w:multiLevelType w:val="multilevel"/>
    <w:tmpl w:val="1F10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A1"/>
    <w:rsid w:val="006875AF"/>
    <w:rsid w:val="00991B1E"/>
    <w:rsid w:val="00E77CA1"/>
    <w:rsid w:val="00F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E1755"/>
  <w15:chartTrackingRefBased/>
  <w15:docId w15:val="{01139F43-53AD-4383-A83D-69B12F23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C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1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giver.va.gov/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youtube.com/watch?v=rKZRroSF_Ns" TargetMode="External"/><Relationship Id="rId26" Type="http://schemas.openxmlformats.org/officeDocument/2006/relationships/hyperlink" Target="http://www.youtube.com/watch?v=tBt0BSGdFa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_Lqls7QF1ZU" TargetMode="External"/><Relationship Id="rId7" Type="http://schemas.openxmlformats.org/officeDocument/2006/relationships/hyperlink" Target="http://www.aarp.org/ppi/" TargetMode="External"/><Relationship Id="rId12" Type="http://schemas.openxmlformats.org/officeDocument/2006/relationships/hyperlink" Target="https://caregiver.org/" TargetMode="External"/><Relationship Id="rId17" Type="http://schemas.openxmlformats.org/officeDocument/2006/relationships/hyperlink" Target="http://www.youtube.com/watch?v=5ObYGwDQjow" TargetMode="External"/><Relationship Id="rId25" Type="http://schemas.openxmlformats.org/officeDocument/2006/relationships/hyperlink" Target="https://www.youtube.com/embed/zcjR8e3VP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SscnKKKlCq0" TargetMode="External"/><Relationship Id="rId20" Type="http://schemas.openxmlformats.org/officeDocument/2006/relationships/hyperlink" Target="http://www.youtube.com/watch?v=X6croQh8g8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extstepincare.org/Videos/" TargetMode="External"/><Relationship Id="rId11" Type="http://schemas.openxmlformats.org/officeDocument/2006/relationships/hyperlink" Target="https://www.uhfnyc.org/initiatives/family-caregiving" TargetMode="External"/><Relationship Id="rId24" Type="http://schemas.openxmlformats.org/officeDocument/2006/relationships/hyperlink" Target="https://www.youtube.com/embed/SUy_-q0gs24" TargetMode="External"/><Relationship Id="rId5" Type="http://schemas.openxmlformats.org/officeDocument/2006/relationships/hyperlink" Target="https://www.youtube.com/user/CAREGIVERdotORG" TargetMode="External"/><Relationship Id="rId15" Type="http://schemas.openxmlformats.org/officeDocument/2006/relationships/hyperlink" Target="http://www.youtube.com/watch?v=5xezoI0xSJQ" TargetMode="External"/><Relationship Id="rId23" Type="http://schemas.openxmlformats.org/officeDocument/2006/relationships/hyperlink" Target="http://www.youtube.com/watch?v=aIL91kXetds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cdmc.ucdavis.edu/nursing/Research/distinctions/aarp_video.html" TargetMode="External"/><Relationship Id="rId19" Type="http://schemas.openxmlformats.org/officeDocument/2006/relationships/hyperlink" Target="http://www.youtube.com/watch?v=E3xCer0Nn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rp.org/ppi/info-2016/family-caregiver-video-guide-to-managing-medications.html" TargetMode="External"/><Relationship Id="rId14" Type="http://schemas.openxmlformats.org/officeDocument/2006/relationships/hyperlink" Target="http://nextstepincare.org/Caregiver_Home/Medication_Management_Guide/videos_about_medication/" TargetMode="External"/><Relationship Id="rId22" Type="http://schemas.openxmlformats.org/officeDocument/2006/relationships/hyperlink" Target="http://www.youtube.com/watch?v=z-qM_qzMKbg" TargetMode="External"/><Relationship Id="rId27" Type="http://schemas.openxmlformats.org/officeDocument/2006/relationships/hyperlink" Target="http://nextstepincare.org/Provider_Home/Discharge_Planning_Vide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Abel</dc:creator>
  <cp:keywords/>
  <dc:description/>
  <cp:lastModifiedBy>Linda Abel</cp:lastModifiedBy>
  <cp:revision>2</cp:revision>
  <dcterms:created xsi:type="dcterms:W3CDTF">2020-07-11T00:26:00Z</dcterms:created>
  <dcterms:modified xsi:type="dcterms:W3CDTF">2020-07-11T02:28:00Z</dcterms:modified>
</cp:coreProperties>
</file>